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647C085F" w:rsidR="007A5B38" w:rsidRPr="00C70E40" w:rsidRDefault="0020442E" w:rsidP="007A5B38">
      <w:pPr>
        <w:pStyle w:val="3GPPHeader"/>
        <w:rPr>
          <w:highlight w:val="yellow"/>
          <w:lang w:val="en-US"/>
        </w:rPr>
      </w:pPr>
      <w:bookmarkStart w:id="0" w:name="_Hlk489988649"/>
      <w:bookmarkEnd w:id="0"/>
      <w:r w:rsidRPr="00C70E40">
        <w:rPr>
          <w:lang w:val="en-US"/>
        </w:rPr>
        <w:t>3GPP TSG-RAN WG1 #91</w:t>
      </w:r>
      <w:r w:rsidR="007A5B38" w:rsidRPr="00C70E40">
        <w:rPr>
          <w:lang w:val="en-US"/>
        </w:rPr>
        <w:tab/>
      </w:r>
      <w:r w:rsidR="00601C11" w:rsidRPr="00C70E40">
        <w:rPr>
          <w:lang w:val="en-US"/>
        </w:rPr>
        <w:t>R1-1720722</w:t>
      </w:r>
    </w:p>
    <w:p w14:paraId="52FF9217" w14:textId="77777777" w:rsidR="0020442E" w:rsidRPr="007679B0" w:rsidRDefault="0020442E" w:rsidP="0020442E">
      <w:pPr>
        <w:pStyle w:val="3GPPHeader"/>
        <w:rPr>
          <w:lang w:val="en-US"/>
        </w:rPr>
      </w:pPr>
      <w:r w:rsidRPr="001642D1">
        <w:rPr>
          <w:lang w:val="en-US"/>
        </w:rPr>
        <w:t>Reno, USA, November 27</w:t>
      </w:r>
      <w:r w:rsidRPr="00FB4417">
        <w:rPr>
          <w:vertAlign w:val="superscript"/>
          <w:lang w:val="en-US"/>
        </w:rPr>
        <w:t>th</w:t>
      </w:r>
      <w:r>
        <w:rPr>
          <w:lang w:val="en-US"/>
        </w:rPr>
        <w:t xml:space="preserve"> </w:t>
      </w:r>
      <w:r w:rsidRPr="001642D1">
        <w:rPr>
          <w:lang w:val="en-US"/>
        </w:rPr>
        <w:t>– December 1</w:t>
      </w:r>
      <w:r w:rsidRPr="00FB4417">
        <w:rPr>
          <w:vertAlign w:val="superscript"/>
          <w:lang w:val="en-US"/>
        </w:rPr>
        <w:t>st</w:t>
      </w:r>
      <w:r w:rsidRPr="001642D1">
        <w:rPr>
          <w:lang w:val="en-US"/>
        </w:rPr>
        <w:t>, 2017</w:t>
      </w:r>
    </w:p>
    <w:p w14:paraId="6A2E8161" w14:textId="77777777" w:rsidR="00E90E49" w:rsidRPr="000A007B" w:rsidRDefault="00E90E49" w:rsidP="00357380">
      <w:pPr>
        <w:pStyle w:val="3GPPHeader"/>
        <w:rPr>
          <w:lang w:val="en-US"/>
        </w:rPr>
      </w:pPr>
    </w:p>
    <w:p w14:paraId="1526567C" w14:textId="77777777" w:rsidR="00E90E49" w:rsidRPr="000A007B" w:rsidRDefault="003D3C45" w:rsidP="00327997">
      <w:pPr>
        <w:pStyle w:val="3GPPHeader"/>
        <w:rPr>
          <w:lang w:val="en-US"/>
        </w:rPr>
      </w:pPr>
      <w:r w:rsidRPr="000A007B">
        <w:rPr>
          <w:lang w:val="en-US"/>
        </w:rPr>
        <w:t>Source:</w:t>
      </w:r>
      <w:r w:rsidR="00E90E49" w:rsidRPr="000A007B">
        <w:rPr>
          <w:lang w:val="en-US"/>
        </w:rPr>
        <w:tab/>
      </w:r>
      <w:r w:rsidR="00F64C2B" w:rsidRPr="000A007B">
        <w:rPr>
          <w:lang w:val="en-US"/>
        </w:rPr>
        <w:t>Ericsson</w:t>
      </w:r>
    </w:p>
    <w:p w14:paraId="7AD08A44" w14:textId="3AB640D0" w:rsidR="00E90E49" w:rsidRPr="000A007B" w:rsidRDefault="003D3C45" w:rsidP="00327997">
      <w:pPr>
        <w:pStyle w:val="3GPPHeader"/>
        <w:rPr>
          <w:lang w:val="en-US"/>
        </w:rPr>
      </w:pPr>
      <w:r w:rsidRPr="000A007B">
        <w:rPr>
          <w:lang w:val="en-US"/>
        </w:rPr>
        <w:t>Title:</w:t>
      </w:r>
      <w:r w:rsidR="00E90E49" w:rsidRPr="000A007B">
        <w:rPr>
          <w:lang w:val="en-US"/>
        </w:rPr>
        <w:tab/>
      </w:r>
      <w:r w:rsidR="000A007B">
        <w:rPr>
          <w:lang w:val="en-US"/>
        </w:rPr>
        <w:t>B</w:t>
      </w:r>
      <w:r w:rsidR="00EF3A85" w:rsidRPr="000A007B">
        <w:rPr>
          <w:lang w:val="en-US"/>
        </w:rPr>
        <w:t>eam management without beam indication</w:t>
      </w:r>
    </w:p>
    <w:p w14:paraId="2D554DE3" w14:textId="00AD2282" w:rsidR="00952A24" w:rsidRPr="000A007B" w:rsidRDefault="00952A24" w:rsidP="00327997">
      <w:pPr>
        <w:pStyle w:val="3GPPHeader"/>
        <w:rPr>
          <w:lang w:val="en-US"/>
        </w:rPr>
      </w:pPr>
      <w:r w:rsidRPr="000A007B">
        <w:rPr>
          <w:lang w:val="en-US"/>
        </w:rPr>
        <w:t>Agenda Item:</w:t>
      </w:r>
      <w:r w:rsidRPr="000A007B">
        <w:rPr>
          <w:lang w:val="en-US"/>
        </w:rPr>
        <w:tab/>
      </w:r>
      <w:r w:rsidR="00EF3A85" w:rsidRPr="000A007B">
        <w:rPr>
          <w:lang w:val="en-US"/>
        </w:rPr>
        <w:t>7.2.2.6</w:t>
      </w:r>
    </w:p>
    <w:p w14:paraId="3C99C89E" w14:textId="77777777" w:rsidR="00E90E49" w:rsidRPr="000A007B" w:rsidRDefault="00E90E49" w:rsidP="00E5689D">
      <w:pPr>
        <w:pStyle w:val="3GPPHeader"/>
        <w:rPr>
          <w:lang w:val="en-US"/>
        </w:rPr>
      </w:pPr>
      <w:r w:rsidRPr="000A007B">
        <w:rPr>
          <w:lang w:val="en-US"/>
        </w:rPr>
        <w:t>Document for:</w:t>
      </w:r>
      <w:r w:rsidRPr="000A007B">
        <w:rPr>
          <w:lang w:val="en-US"/>
        </w:rPr>
        <w:tab/>
      </w:r>
      <w:r w:rsidR="00A15745" w:rsidRPr="000A007B">
        <w:rPr>
          <w:lang w:val="en-US"/>
        </w:rPr>
        <w:t>Discussion and</w:t>
      </w:r>
      <w:r w:rsidR="00952A24" w:rsidRPr="000A007B">
        <w:rPr>
          <w:lang w:val="en-US"/>
        </w:rPr>
        <w:t xml:space="preserve"> </w:t>
      </w:r>
      <w:r w:rsidRPr="000A007B">
        <w:rPr>
          <w:lang w:val="en-US"/>
        </w:rPr>
        <w:t>Decision</w:t>
      </w:r>
    </w:p>
    <w:p w14:paraId="72B2365A" w14:textId="77777777" w:rsidR="00E90E49" w:rsidRPr="00CE0424" w:rsidRDefault="007F75D5" w:rsidP="00CE0424">
      <w:pPr>
        <w:pStyle w:val="Heading1"/>
      </w:pPr>
      <w:r>
        <w:t>Introduction</w:t>
      </w:r>
    </w:p>
    <w:p w14:paraId="6FCA1C5C" w14:textId="16A33687" w:rsidR="00EF3A85" w:rsidRPr="00D26E83" w:rsidRDefault="00EF3A85" w:rsidP="00EF3A85">
      <w:pPr>
        <w:pStyle w:val="BodyText"/>
        <w:rPr>
          <w:rFonts w:ascii="Times New Roman" w:hAnsi="Times New Roman" w:cs="Times New Roman"/>
          <w:sz w:val="20"/>
          <w:szCs w:val="20"/>
          <w:lang w:val="en-US"/>
        </w:rPr>
      </w:pPr>
      <w:r w:rsidRPr="00D26E83">
        <w:rPr>
          <w:rFonts w:ascii="Times New Roman" w:hAnsi="Times New Roman" w:cs="Times New Roman"/>
          <w:sz w:val="20"/>
          <w:szCs w:val="20"/>
          <w:lang w:val="en-US"/>
        </w:rPr>
        <w:t xml:space="preserve">RAN1 has made the following agreements </w:t>
      </w:r>
      <w:r w:rsidR="00C77545" w:rsidRPr="00D26E83">
        <w:rPr>
          <w:rFonts w:ascii="Times New Roman" w:hAnsi="Times New Roman" w:cs="Times New Roman"/>
          <w:sz w:val="20"/>
          <w:szCs w:val="20"/>
          <w:lang w:val="en-US"/>
        </w:rPr>
        <w:t>related to</w:t>
      </w:r>
      <w:r w:rsidRPr="00D26E83">
        <w:rPr>
          <w:rFonts w:ascii="Times New Roman" w:hAnsi="Times New Roman" w:cs="Times New Roman"/>
          <w:sz w:val="20"/>
          <w:szCs w:val="20"/>
          <w:lang w:val="en-US"/>
        </w:rPr>
        <w:t xml:space="preserve"> beam management</w:t>
      </w:r>
      <w:r w:rsidR="000A007B" w:rsidRPr="00D26E83">
        <w:rPr>
          <w:rFonts w:ascii="Times New Roman" w:hAnsi="Times New Roman" w:cs="Times New Roman"/>
          <w:sz w:val="20"/>
          <w:szCs w:val="20"/>
          <w:lang w:val="en-US"/>
        </w:rPr>
        <w:t xml:space="preserve"> without beam indication</w:t>
      </w:r>
      <w:r w:rsidRPr="00D26E83">
        <w:rPr>
          <w:rFonts w:ascii="Times New Roman" w:hAnsi="Times New Roman" w:cs="Times New Roman"/>
          <w:sz w:val="20"/>
          <w:szCs w:val="20"/>
          <w:lang w:val="en-US"/>
        </w:rPr>
        <w:t>.</w:t>
      </w:r>
    </w:p>
    <w:p w14:paraId="4C3FF875" w14:textId="77777777" w:rsidR="00BF7642" w:rsidRPr="00D26E83" w:rsidRDefault="00BF7642" w:rsidP="002611E7">
      <w:pPr>
        <w:pStyle w:val="BodyText"/>
        <w:rPr>
          <w:rFonts w:ascii="Times New Roman" w:hAnsi="Times New Roman" w:cs="Times New Roman"/>
          <w:sz w:val="20"/>
          <w:szCs w:val="20"/>
        </w:rPr>
      </w:pPr>
      <w:r w:rsidRPr="00D26E83">
        <w:rPr>
          <w:rFonts w:ascii="Times New Roman" w:hAnsi="Times New Roman" w:cs="Times New Roman"/>
          <w:noProof/>
          <w:sz w:val="20"/>
          <w:szCs w:val="20"/>
          <w:lang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1DB190" w14:textId="77777777" w:rsidR="00EF3A85" w:rsidRPr="00D26E83" w:rsidRDefault="00EF3A85" w:rsidP="00EF3A85">
                            <w:pPr>
                              <w:spacing w:after="60"/>
                              <w:rPr>
                                <w:rFonts w:ascii="Times New Roman" w:eastAsia="MS Mincho" w:hAnsi="Times New Roman" w:cs="Times New Roman"/>
                                <w:b/>
                                <w:sz w:val="20"/>
                                <w:szCs w:val="20"/>
                                <w:u w:val="single"/>
                                <w:lang w:val="en-US" w:eastAsia="ja-JP"/>
                              </w:rPr>
                            </w:pPr>
                            <w:r w:rsidRPr="00D26E83">
                              <w:rPr>
                                <w:rFonts w:ascii="Times New Roman" w:eastAsia="MS Mincho" w:hAnsi="Times New Roman" w:cs="Times New Roman"/>
                                <w:b/>
                                <w:sz w:val="20"/>
                                <w:szCs w:val="20"/>
                                <w:highlight w:val="green"/>
                                <w:u w:val="single"/>
                                <w:lang w:val="en-US" w:eastAsia="ja-JP"/>
                              </w:rPr>
                              <w:t>Agreement #1: (RAN1#86bis):</w:t>
                            </w:r>
                          </w:p>
                          <w:p w14:paraId="0E319A1D" w14:textId="77777777" w:rsidR="00EF3A85" w:rsidRPr="00D26E83" w:rsidRDefault="00EF3A85" w:rsidP="00EF3A85">
                            <w:pPr>
                              <w:numPr>
                                <w:ilvl w:val="0"/>
                                <w:numId w:val="16"/>
                              </w:numPr>
                              <w:snapToGrid w:val="0"/>
                              <w:spacing w:after="0"/>
                              <w:rPr>
                                <w:rFonts w:ascii="Times New Roman" w:eastAsia="MS Mincho" w:hAnsi="Times New Roman" w:cs="Times New Roman"/>
                                <w:sz w:val="20"/>
                                <w:szCs w:val="20"/>
                                <w:lang w:val="en-US" w:eastAsia="ja-JP"/>
                              </w:rPr>
                            </w:pPr>
                            <w:r w:rsidRPr="00D26E83">
                              <w:rPr>
                                <w:rFonts w:ascii="Times New Roman" w:eastAsia="MS Mincho" w:hAnsi="Times New Roman" w:cs="Times New Roman"/>
                                <w:sz w:val="20"/>
                                <w:szCs w:val="20"/>
                                <w:lang w:val="en-US" w:eastAsia="ja-JP"/>
                              </w:rPr>
                              <w:t>For downlink, NR supports beam management with and without beam-related indication</w:t>
                            </w:r>
                          </w:p>
                          <w:p w14:paraId="1FF1F1E0" w14:textId="77777777" w:rsidR="00EF3A85" w:rsidRPr="00D26E83" w:rsidRDefault="00EF3A85" w:rsidP="00EF3A85">
                            <w:pPr>
                              <w:numPr>
                                <w:ilvl w:val="1"/>
                                <w:numId w:val="16"/>
                              </w:numPr>
                              <w:snapToGrid w:val="0"/>
                              <w:spacing w:after="0"/>
                              <w:rPr>
                                <w:rFonts w:ascii="Times New Roman" w:eastAsia="MS Mincho" w:hAnsi="Times New Roman" w:cs="Times New Roman"/>
                                <w:sz w:val="20"/>
                                <w:szCs w:val="20"/>
                                <w:lang w:val="en-US" w:eastAsia="ja-JP"/>
                              </w:rPr>
                            </w:pPr>
                            <w:r w:rsidRPr="00D26E83">
                              <w:rPr>
                                <w:rFonts w:ascii="Times New Roman" w:eastAsia="MS Mincho" w:hAnsi="Times New Roman" w:cs="Times New Roman"/>
                                <w:sz w:val="20"/>
                                <w:szCs w:val="20"/>
                                <w:lang w:val="en-US" w:eastAsia="ja-JP"/>
                              </w:rPr>
                              <w:t>When beam-related indication is provided, information pertaining to UE-side beamforming/receiving procedure used for data reception can be indicated through QCL to UE</w:t>
                            </w:r>
                          </w:p>
                          <w:p w14:paraId="1FD8EE15" w14:textId="77777777" w:rsidR="00EF3A85" w:rsidRPr="00D26E83" w:rsidRDefault="00EF3A85" w:rsidP="00EF3A85">
                            <w:pPr>
                              <w:numPr>
                                <w:ilvl w:val="2"/>
                                <w:numId w:val="16"/>
                              </w:numPr>
                              <w:snapToGrid w:val="0"/>
                              <w:spacing w:after="0"/>
                              <w:rPr>
                                <w:rFonts w:ascii="Times New Roman" w:eastAsia="MS Mincho" w:hAnsi="Times New Roman" w:cs="Times New Roman"/>
                                <w:sz w:val="20"/>
                                <w:szCs w:val="20"/>
                                <w:lang w:val="en-US" w:eastAsia="ja-JP"/>
                              </w:rPr>
                            </w:pPr>
                            <w:r w:rsidRPr="00D26E83">
                              <w:rPr>
                                <w:rFonts w:ascii="Times New Roman" w:eastAsia="MS Mincho" w:hAnsi="Times New Roman" w:cs="Times New Roman"/>
                                <w:sz w:val="20"/>
                                <w:szCs w:val="20"/>
                                <w:lang w:val="en-US" w:eastAsia="ja-JP"/>
                              </w:rPr>
                              <w:t>FFS: Information other than QCL</w:t>
                            </w:r>
                          </w:p>
                          <w:p w14:paraId="60326129" w14:textId="77777777" w:rsidR="00EF3A85" w:rsidRPr="00D26E83" w:rsidRDefault="00EF3A85" w:rsidP="00EF3A85">
                            <w:pPr>
                              <w:numPr>
                                <w:ilvl w:val="1"/>
                                <w:numId w:val="16"/>
                              </w:numPr>
                              <w:snapToGrid w:val="0"/>
                              <w:spacing w:after="0"/>
                              <w:rPr>
                                <w:rFonts w:ascii="Times New Roman" w:eastAsia="MS Mincho" w:hAnsi="Times New Roman" w:cs="Times New Roman"/>
                                <w:sz w:val="20"/>
                                <w:szCs w:val="20"/>
                                <w:lang w:val="en-US" w:eastAsia="ja-JP"/>
                              </w:rPr>
                            </w:pPr>
                            <w:r w:rsidRPr="00D26E83">
                              <w:rPr>
                                <w:rFonts w:ascii="Times New Roman" w:eastAsia="MS Mincho" w:hAnsi="Times New Roman" w:cs="Times New Roman"/>
                                <w:sz w:val="20"/>
                                <w:szCs w:val="20"/>
                                <w:lang w:val="en-US" w:eastAsia="ja-JP"/>
                              </w:rPr>
                              <w:t xml:space="preserve">FFS: When beam-related indication is provided, information pertaining to the Tx beam used for data transmission is indicated to UE </w:t>
                            </w:r>
                          </w:p>
                          <w:p w14:paraId="25A60174" w14:textId="77777777" w:rsidR="00EF3A85" w:rsidRPr="00D26E83" w:rsidRDefault="00EF3A85" w:rsidP="00EF3A85">
                            <w:pPr>
                              <w:snapToGrid w:val="0"/>
                              <w:spacing w:after="0"/>
                              <w:ind w:left="1440"/>
                              <w:rPr>
                                <w:rFonts w:ascii="Times New Roman" w:eastAsia="MS Mincho" w:hAnsi="Times New Roman" w:cs="Times New Roman"/>
                                <w:sz w:val="20"/>
                                <w:szCs w:val="20"/>
                                <w:lang w:val="en-US" w:eastAsia="ja-JP"/>
                              </w:rPr>
                            </w:pPr>
                          </w:p>
                          <w:p w14:paraId="6C92971B" w14:textId="3289E23E" w:rsidR="00EF3A85" w:rsidRPr="00D26E83" w:rsidRDefault="000A007B" w:rsidP="00EF3A85">
                            <w:pPr>
                              <w:spacing w:after="60"/>
                              <w:rPr>
                                <w:rFonts w:ascii="Times New Roman" w:eastAsia="MS Mincho" w:hAnsi="Times New Roman" w:cs="Times New Roman"/>
                                <w:b/>
                                <w:sz w:val="20"/>
                                <w:szCs w:val="20"/>
                                <w:u w:val="single"/>
                                <w:lang w:eastAsia="ja-JP"/>
                              </w:rPr>
                            </w:pPr>
                            <w:r w:rsidRPr="00D26E83">
                              <w:rPr>
                                <w:rFonts w:ascii="Times New Roman" w:eastAsia="MS Mincho" w:hAnsi="Times New Roman" w:cs="Times New Roman"/>
                                <w:b/>
                                <w:sz w:val="20"/>
                                <w:szCs w:val="20"/>
                                <w:highlight w:val="green"/>
                                <w:u w:val="single"/>
                                <w:lang w:eastAsia="ja-JP"/>
                              </w:rPr>
                              <w:t>Agreement #2 (RAN1#87</w:t>
                            </w:r>
                            <w:r w:rsidR="00EF3A85" w:rsidRPr="00D26E83">
                              <w:rPr>
                                <w:rFonts w:ascii="Times New Roman" w:eastAsia="MS Mincho" w:hAnsi="Times New Roman" w:cs="Times New Roman"/>
                                <w:b/>
                                <w:sz w:val="20"/>
                                <w:szCs w:val="20"/>
                                <w:highlight w:val="green"/>
                                <w:u w:val="single"/>
                                <w:lang w:eastAsia="ja-JP"/>
                              </w:rPr>
                              <w:t>):</w:t>
                            </w:r>
                          </w:p>
                          <w:p w14:paraId="0A644D12" w14:textId="77777777" w:rsidR="000A007B" w:rsidRPr="00D26E83" w:rsidRDefault="000A007B" w:rsidP="000A007B">
                            <w:pPr>
                              <w:numPr>
                                <w:ilvl w:val="0"/>
                                <w:numId w:val="17"/>
                              </w:numPr>
                              <w:spacing w:after="0" w:line="240" w:lineRule="auto"/>
                              <w:rPr>
                                <w:rFonts w:ascii="Times New Roman" w:eastAsia="MS Mincho" w:hAnsi="Times New Roman" w:cs="Times New Roman"/>
                                <w:bCs/>
                                <w:iCs/>
                                <w:sz w:val="20"/>
                                <w:szCs w:val="20"/>
                                <w:lang w:val="en-US" w:eastAsia="ja-JP"/>
                              </w:rPr>
                            </w:pPr>
                            <w:r w:rsidRPr="00D26E83">
                              <w:rPr>
                                <w:rFonts w:ascii="Times New Roman" w:eastAsia="MS Mincho" w:hAnsi="Times New Roman" w:cs="Times New Roman"/>
                                <w:bCs/>
                                <w:iCs/>
                                <w:sz w:val="20"/>
                                <w:szCs w:val="20"/>
                                <w:lang w:val="en-US" w:eastAsia="ja-JP"/>
                              </w:rPr>
                              <w:t>NR supports with and without a downlink indication to derive QCL assumption for assisting UE-side beamforming for downlink control channel reception</w:t>
                            </w:r>
                          </w:p>
                          <w:p w14:paraId="44ED684E" w14:textId="77777777" w:rsidR="000A007B" w:rsidRPr="00D26E83" w:rsidRDefault="000A007B" w:rsidP="000A007B">
                            <w:pPr>
                              <w:numPr>
                                <w:ilvl w:val="1"/>
                                <w:numId w:val="17"/>
                              </w:numPr>
                              <w:spacing w:after="0" w:line="240" w:lineRule="auto"/>
                              <w:rPr>
                                <w:rFonts w:ascii="Times New Roman" w:eastAsia="MS Mincho" w:hAnsi="Times New Roman" w:cs="Times New Roman"/>
                                <w:bCs/>
                                <w:iCs/>
                                <w:sz w:val="20"/>
                                <w:szCs w:val="20"/>
                                <w:lang w:val="en-US" w:eastAsia="ja-JP"/>
                              </w:rPr>
                            </w:pPr>
                            <w:r w:rsidRPr="00D26E83">
                              <w:rPr>
                                <w:rFonts w:ascii="Times New Roman" w:eastAsia="MS Mincho" w:hAnsi="Times New Roman" w:cs="Times New Roman"/>
                                <w:bCs/>
                                <w:iCs/>
                                <w:sz w:val="20"/>
                                <w:szCs w:val="20"/>
                                <w:lang w:val="en-US" w:eastAsia="ja-JP"/>
                              </w:rPr>
                              <w:t>FFS: details</w:t>
                            </w:r>
                          </w:p>
                          <w:p w14:paraId="62C75E16" w14:textId="77777777" w:rsidR="000A007B" w:rsidRPr="00D26E83" w:rsidRDefault="000A007B" w:rsidP="000A007B">
                            <w:pPr>
                              <w:numPr>
                                <w:ilvl w:val="2"/>
                                <w:numId w:val="17"/>
                              </w:numPr>
                              <w:spacing w:after="0" w:line="240" w:lineRule="auto"/>
                              <w:rPr>
                                <w:rFonts w:ascii="Times New Roman" w:eastAsia="MS Mincho" w:hAnsi="Times New Roman" w:cs="Times New Roman"/>
                                <w:bCs/>
                                <w:iCs/>
                                <w:sz w:val="20"/>
                                <w:szCs w:val="20"/>
                                <w:lang w:val="en-US" w:eastAsia="ja-JP"/>
                              </w:rPr>
                            </w:pPr>
                            <w:r w:rsidRPr="00D26E83">
                              <w:rPr>
                                <w:rFonts w:ascii="Times New Roman" w:eastAsia="MS Mincho" w:hAnsi="Times New Roman" w:cs="Times New Roman"/>
                                <w:bCs/>
                                <w:iCs/>
                                <w:sz w:val="20"/>
                                <w:szCs w:val="20"/>
                                <w:lang w:val="en-US" w:eastAsia="ja-JP"/>
                              </w:rPr>
                              <w:t>E.g., QCL assumption details</w:t>
                            </w:r>
                          </w:p>
                          <w:p w14:paraId="15716576" w14:textId="77777777" w:rsidR="000A007B" w:rsidRPr="00D26E83" w:rsidRDefault="000A007B" w:rsidP="000A007B">
                            <w:pPr>
                              <w:numPr>
                                <w:ilvl w:val="2"/>
                                <w:numId w:val="17"/>
                              </w:numPr>
                              <w:spacing w:after="0" w:line="240" w:lineRule="auto"/>
                              <w:rPr>
                                <w:rFonts w:ascii="Times New Roman" w:eastAsia="MS Mincho" w:hAnsi="Times New Roman" w:cs="Times New Roman"/>
                                <w:bCs/>
                                <w:iCs/>
                                <w:sz w:val="20"/>
                                <w:szCs w:val="20"/>
                                <w:lang w:val="en-US" w:eastAsia="ja-JP"/>
                              </w:rPr>
                            </w:pPr>
                            <w:r w:rsidRPr="00D26E83">
                              <w:rPr>
                                <w:rFonts w:ascii="Times New Roman" w:eastAsia="MS Mincho" w:hAnsi="Times New Roman" w:cs="Times New Roman"/>
                                <w:bCs/>
                                <w:iCs/>
                                <w:sz w:val="20"/>
                                <w:szCs w:val="20"/>
                                <w:lang w:val="en-US" w:eastAsia="ja-JP"/>
                              </w:rPr>
                              <w:t>E.g., indication signaling (e.g. DCI, MAC CE, RRC, etc.)</w:t>
                            </w:r>
                          </w:p>
                          <w:p w14:paraId="2924441C" w14:textId="5B277C4D" w:rsidR="000A007B" w:rsidRPr="00D26E83" w:rsidRDefault="000A007B" w:rsidP="000A007B">
                            <w:pPr>
                              <w:numPr>
                                <w:ilvl w:val="2"/>
                                <w:numId w:val="17"/>
                              </w:numPr>
                              <w:spacing w:after="0"/>
                              <w:rPr>
                                <w:rFonts w:ascii="Times New Roman" w:hAnsi="Times New Roman" w:cs="Times New Roman"/>
                                <w:sz w:val="20"/>
                                <w:szCs w:val="20"/>
                                <w:lang w:val="en-US" w:eastAsia="ko-KR"/>
                              </w:rPr>
                            </w:pPr>
                            <w:r w:rsidRPr="00D26E83">
                              <w:rPr>
                                <w:rFonts w:ascii="Times New Roman" w:eastAsia="MS Mincho" w:hAnsi="Times New Roman" w:cs="Times New Roman"/>
                                <w:bCs/>
                                <w:iCs/>
                                <w:sz w:val="20"/>
                                <w:szCs w:val="20"/>
                                <w:lang w:val="en-US" w:eastAsia="ja-JP"/>
                              </w:rPr>
                              <w:t xml:space="preserve">E.g., beam-related indication for DL control and data channels </w:t>
                            </w:r>
                          </w:p>
                          <w:p w14:paraId="14D86AA5" w14:textId="77777777" w:rsidR="000A007B" w:rsidRPr="00D26E83" w:rsidRDefault="000A007B" w:rsidP="000A007B">
                            <w:pPr>
                              <w:spacing w:after="0"/>
                              <w:ind w:left="1440"/>
                              <w:rPr>
                                <w:rFonts w:ascii="Times New Roman" w:hAnsi="Times New Roman" w:cs="Times New Roman"/>
                                <w:sz w:val="20"/>
                                <w:szCs w:val="20"/>
                                <w:lang w:val="en-US" w:eastAsia="ko-KR"/>
                              </w:rPr>
                            </w:pPr>
                          </w:p>
                          <w:p w14:paraId="5AA04CAC" w14:textId="3CBEE4AC" w:rsidR="000A007B" w:rsidRPr="00D26E83" w:rsidRDefault="000A007B" w:rsidP="000A007B">
                            <w:pPr>
                              <w:spacing w:after="60"/>
                              <w:rPr>
                                <w:rFonts w:ascii="Times New Roman" w:eastAsia="MS Mincho" w:hAnsi="Times New Roman" w:cs="Times New Roman"/>
                                <w:b/>
                                <w:sz w:val="20"/>
                                <w:szCs w:val="20"/>
                                <w:u w:val="single"/>
                                <w:lang w:val="en-US"/>
                              </w:rPr>
                            </w:pPr>
                            <w:r w:rsidRPr="00D26E83">
                              <w:rPr>
                                <w:rFonts w:ascii="Times New Roman" w:eastAsia="MS Mincho" w:hAnsi="Times New Roman" w:cs="Times New Roman"/>
                                <w:b/>
                                <w:sz w:val="20"/>
                                <w:szCs w:val="20"/>
                                <w:highlight w:val="green"/>
                                <w:u w:val="single"/>
                                <w:lang w:val="en-US"/>
                              </w:rPr>
                              <w:t>Agreement #3 (RAN1 NR Ad Hoc #1):</w:t>
                            </w:r>
                          </w:p>
                          <w:p w14:paraId="6647A093" w14:textId="77777777" w:rsidR="008A67AF" w:rsidRPr="00D26E83" w:rsidRDefault="008A67AF" w:rsidP="008A67AF">
                            <w:pPr>
                              <w:numPr>
                                <w:ilvl w:val="0"/>
                                <w:numId w:val="21"/>
                              </w:numPr>
                              <w:spacing w:after="0" w:line="240" w:lineRule="auto"/>
                              <w:rPr>
                                <w:rFonts w:ascii="Times New Roman" w:eastAsia="MS Mincho" w:hAnsi="Times New Roman" w:cs="Times New Roman"/>
                                <w:sz w:val="20"/>
                                <w:szCs w:val="20"/>
                                <w:lang w:val="en-US"/>
                              </w:rPr>
                            </w:pPr>
                            <w:r w:rsidRPr="00D26E83">
                              <w:rPr>
                                <w:rFonts w:ascii="Times New Roman" w:eastAsia="MS Mincho" w:hAnsi="Times New Roman" w:cs="Times New Roman"/>
                                <w:sz w:val="20"/>
                                <w:szCs w:val="20"/>
                                <w:lang w:val="en-US"/>
                              </w:rPr>
                              <w:t>For downlink, NR supports CSI-RS reception with and without beam-related indication,</w:t>
                            </w:r>
                          </w:p>
                          <w:p w14:paraId="64E8267B" w14:textId="77777777" w:rsidR="008A67AF" w:rsidRPr="00D26E83" w:rsidRDefault="008A67AF" w:rsidP="008A67AF">
                            <w:pPr>
                              <w:numPr>
                                <w:ilvl w:val="1"/>
                                <w:numId w:val="21"/>
                              </w:numPr>
                              <w:spacing w:after="0" w:line="240" w:lineRule="auto"/>
                              <w:rPr>
                                <w:rFonts w:ascii="Times New Roman" w:eastAsia="MS Mincho" w:hAnsi="Times New Roman" w:cs="Times New Roman"/>
                                <w:sz w:val="20"/>
                                <w:szCs w:val="20"/>
                                <w:lang w:val="en-US"/>
                              </w:rPr>
                            </w:pPr>
                            <w:r w:rsidRPr="00D26E83">
                              <w:rPr>
                                <w:rFonts w:ascii="Times New Roman" w:eastAsia="MS Mincho" w:hAnsi="Times New Roman" w:cs="Times New Roman"/>
                                <w:sz w:val="20"/>
                                <w:szCs w:val="20"/>
                                <w:lang w:val="en-US"/>
                              </w:rPr>
                              <w:t>When beam-related indication is provided, information pertaining to UE-side beamforming/receiving procedure used for CSI-RS-based measurement can be indicated through QCL to UE</w:t>
                            </w:r>
                          </w:p>
                          <w:p w14:paraId="391918EC" w14:textId="77777777" w:rsidR="008A67AF" w:rsidRPr="00D26E83" w:rsidRDefault="008A67AF" w:rsidP="008A67AF">
                            <w:pPr>
                              <w:numPr>
                                <w:ilvl w:val="1"/>
                                <w:numId w:val="21"/>
                              </w:numPr>
                              <w:spacing w:after="0" w:line="240" w:lineRule="auto"/>
                              <w:rPr>
                                <w:rFonts w:ascii="Times New Roman" w:eastAsia="MS Mincho" w:hAnsi="Times New Roman" w:cs="Times New Roman"/>
                                <w:sz w:val="20"/>
                                <w:szCs w:val="20"/>
                                <w:lang w:val="en-US"/>
                              </w:rPr>
                            </w:pPr>
                            <w:r w:rsidRPr="00D26E83">
                              <w:rPr>
                                <w:rFonts w:ascii="Times New Roman" w:eastAsia="MS Mincho" w:hAnsi="Times New Roman" w:cs="Times New Roman"/>
                                <w:sz w:val="20"/>
                                <w:szCs w:val="20"/>
                                <w:lang w:val="en-US"/>
                              </w:rPr>
                              <w:t xml:space="preserve">QCL information includes spatial parameter(s) for UE side reception of CSI-RS ports </w:t>
                            </w:r>
                          </w:p>
                          <w:p w14:paraId="12DDE037" w14:textId="77777777" w:rsidR="008A67AF" w:rsidRPr="00D26E83" w:rsidRDefault="008A67AF" w:rsidP="008A67AF">
                            <w:pPr>
                              <w:numPr>
                                <w:ilvl w:val="2"/>
                                <w:numId w:val="21"/>
                              </w:numPr>
                              <w:spacing w:after="0" w:line="240" w:lineRule="auto"/>
                              <w:rPr>
                                <w:rFonts w:ascii="Times New Roman" w:eastAsia="MS Mincho" w:hAnsi="Times New Roman" w:cs="Times New Roman"/>
                                <w:sz w:val="20"/>
                                <w:szCs w:val="20"/>
                                <w:lang w:val="en-US"/>
                              </w:rPr>
                            </w:pPr>
                            <w:r w:rsidRPr="00D26E83">
                              <w:rPr>
                                <w:rFonts w:ascii="Times New Roman" w:eastAsia="MS Mincho" w:hAnsi="Times New Roman" w:cs="Times New Roman"/>
                                <w:sz w:val="20"/>
                                <w:szCs w:val="20"/>
                                <w:lang w:val="en-US"/>
                              </w:rPr>
                              <w:t>FFS: information other than QCL</w:t>
                            </w:r>
                          </w:p>
                          <w:p w14:paraId="0257608C" w14:textId="64EF6696" w:rsidR="000A007B" w:rsidRPr="00D26E83" w:rsidRDefault="000A007B" w:rsidP="000A007B">
                            <w:pPr>
                              <w:spacing w:after="60"/>
                              <w:rPr>
                                <w:rFonts w:ascii="Times New Roman" w:eastAsia="MS Mincho" w:hAnsi="Times New Roman" w:cs="Times New Roman"/>
                                <w:b/>
                                <w:sz w:val="20"/>
                                <w:szCs w:val="20"/>
                                <w:u w:val="single"/>
                                <w:lang w:val="en-US"/>
                              </w:rPr>
                            </w:pPr>
                          </w:p>
                          <w:p w14:paraId="07FC9412" w14:textId="67969093" w:rsidR="008A67AF" w:rsidRPr="00D26E83" w:rsidRDefault="008A67AF" w:rsidP="008A67AF">
                            <w:pPr>
                              <w:spacing w:after="60"/>
                              <w:rPr>
                                <w:rFonts w:ascii="Times New Roman" w:eastAsia="MS Mincho" w:hAnsi="Times New Roman" w:cs="Times New Roman"/>
                                <w:b/>
                                <w:sz w:val="20"/>
                                <w:szCs w:val="20"/>
                                <w:u w:val="single"/>
                                <w:lang w:val="en-US"/>
                              </w:rPr>
                            </w:pPr>
                            <w:r w:rsidRPr="00D26E83">
                              <w:rPr>
                                <w:rFonts w:ascii="Times New Roman" w:eastAsia="MS Mincho" w:hAnsi="Times New Roman" w:cs="Times New Roman"/>
                                <w:b/>
                                <w:sz w:val="20"/>
                                <w:szCs w:val="20"/>
                                <w:highlight w:val="green"/>
                                <w:u w:val="single"/>
                                <w:lang w:val="en-US"/>
                              </w:rPr>
                              <w:t>Agreement #4 (RAN1#89):</w:t>
                            </w:r>
                          </w:p>
                          <w:p w14:paraId="45361302" w14:textId="77777777" w:rsidR="00A34D3E" w:rsidRPr="00D26E83" w:rsidRDefault="00A34D3E" w:rsidP="00A34D3E">
                            <w:pPr>
                              <w:numPr>
                                <w:ilvl w:val="0"/>
                                <w:numId w:val="22"/>
                              </w:numPr>
                              <w:spacing w:after="0" w:line="259" w:lineRule="auto"/>
                              <w:rPr>
                                <w:rFonts w:ascii="Times New Roman" w:hAnsi="Times New Roman" w:cs="Times New Roman"/>
                                <w:sz w:val="20"/>
                                <w:szCs w:val="20"/>
                                <w:lang w:val="en-US"/>
                              </w:rPr>
                            </w:pPr>
                            <w:r w:rsidRPr="00D26E83">
                              <w:rPr>
                                <w:rFonts w:ascii="Times New Roman" w:hAnsi="Times New Roman" w:cs="Times New Roman"/>
                                <w:sz w:val="20"/>
                                <w:szCs w:val="20"/>
                                <w:lang w:val="en-US"/>
                              </w:rPr>
                              <w:t xml:space="preserve">Support spatial QCL assumption between antenna port(s) within a CSI-RS resource(s) and antenna port of an SS Block (or SS block time index) of a cell </w:t>
                            </w:r>
                          </w:p>
                          <w:p w14:paraId="4683FFB4" w14:textId="77777777" w:rsidR="00A34D3E" w:rsidRPr="00D26E83" w:rsidRDefault="00A34D3E" w:rsidP="00A34D3E">
                            <w:pPr>
                              <w:numPr>
                                <w:ilvl w:val="1"/>
                                <w:numId w:val="22"/>
                              </w:numPr>
                              <w:spacing w:after="0" w:line="259" w:lineRule="auto"/>
                              <w:rPr>
                                <w:rFonts w:ascii="Times New Roman" w:hAnsi="Times New Roman" w:cs="Times New Roman"/>
                                <w:sz w:val="20"/>
                                <w:szCs w:val="20"/>
                                <w:lang w:val="en-US"/>
                              </w:rPr>
                            </w:pPr>
                            <w:r w:rsidRPr="00D26E83">
                              <w:rPr>
                                <w:rFonts w:ascii="Times New Roman" w:hAnsi="Times New Roman" w:cs="Times New Roman"/>
                                <w:sz w:val="20"/>
                                <w:szCs w:val="20"/>
                                <w:lang w:val="en-US"/>
                              </w:rPr>
                              <w:t xml:space="preserve">The other QCL parameters not precluded </w:t>
                            </w:r>
                          </w:p>
                          <w:p w14:paraId="50F57D46" w14:textId="77777777" w:rsidR="00A34D3E" w:rsidRPr="00D26E83" w:rsidRDefault="00A34D3E" w:rsidP="00A34D3E">
                            <w:pPr>
                              <w:numPr>
                                <w:ilvl w:val="1"/>
                                <w:numId w:val="22"/>
                              </w:numPr>
                              <w:spacing w:after="0" w:line="259" w:lineRule="auto"/>
                              <w:rPr>
                                <w:rFonts w:ascii="Times New Roman" w:hAnsi="Times New Roman" w:cs="Times New Roman"/>
                                <w:sz w:val="20"/>
                                <w:szCs w:val="20"/>
                                <w:lang w:val="en-US"/>
                              </w:rPr>
                            </w:pPr>
                            <w:r w:rsidRPr="00D26E83">
                              <w:rPr>
                                <w:rFonts w:ascii="Times New Roman" w:hAnsi="Times New Roman" w:cs="Times New Roman"/>
                                <w:sz w:val="20"/>
                                <w:szCs w:val="20"/>
                                <w:lang w:val="en-US"/>
                              </w:rPr>
                              <w:t>FFS: indication either explicit or implicit or  configurable or a default</w:t>
                            </w:r>
                          </w:p>
                          <w:p w14:paraId="4F3F62B5" w14:textId="34F50052" w:rsidR="008A67AF" w:rsidRPr="00D26E83" w:rsidRDefault="00A34D3E" w:rsidP="00A34D3E">
                            <w:pPr>
                              <w:numPr>
                                <w:ilvl w:val="1"/>
                                <w:numId w:val="22"/>
                              </w:numPr>
                              <w:spacing w:after="0" w:line="259" w:lineRule="auto"/>
                              <w:rPr>
                                <w:rFonts w:ascii="Times New Roman" w:hAnsi="Times New Roman" w:cs="Times New Roman"/>
                                <w:sz w:val="20"/>
                                <w:szCs w:val="20"/>
                                <w:lang w:val="en-US"/>
                              </w:rPr>
                            </w:pPr>
                            <w:r w:rsidRPr="00D26E83">
                              <w:rPr>
                                <w:rFonts w:ascii="Times New Roman" w:hAnsi="Times New Roman" w:cs="Times New Roman"/>
                                <w:sz w:val="20"/>
                                <w:szCs w:val="20"/>
                                <w:lang w:val="en-US"/>
                              </w:rPr>
                              <w:t>Note: default assumption may be no QCL</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01DB190" w14:textId="77777777" w:rsidR="00EF3A85" w:rsidRPr="00D26E83" w:rsidRDefault="00EF3A85" w:rsidP="00EF3A85">
                      <w:pPr>
                        <w:spacing w:after="60"/>
                        <w:rPr>
                          <w:rFonts w:ascii="Times New Roman" w:eastAsia="MS Mincho" w:hAnsi="Times New Roman" w:cs="Times New Roman"/>
                          <w:b/>
                          <w:sz w:val="20"/>
                          <w:szCs w:val="20"/>
                          <w:u w:val="single"/>
                          <w:lang w:val="en-US" w:eastAsia="ja-JP"/>
                        </w:rPr>
                      </w:pPr>
                      <w:r w:rsidRPr="00D26E83">
                        <w:rPr>
                          <w:rFonts w:ascii="Times New Roman" w:eastAsia="MS Mincho" w:hAnsi="Times New Roman" w:cs="Times New Roman"/>
                          <w:b/>
                          <w:sz w:val="20"/>
                          <w:szCs w:val="20"/>
                          <w:highlight w:val="green"/>
                          <w:u w:val="single"/>
                          <w:lang w:val="en-US" w:eastAsia="ja-JP"/>
                        </w:rPr>
                        <w:t>Agreement #1: (RAN1#86bis):</w:t>
                      </w:r>
                    </w:p>
                    <w:p w14:paraId="0E319A1D" w14:textId="77777777" w:rsidR="00EF3A85" w:rsidRPr="00D26E83" w:rsidRDefault="00EF3A85" w:rsidP="00EF3A85">
                      <w:pPr>
                        <w:numPr>
                          <w:ilvl w:val="0"/>
                          <w:numId w:val="16"/>
                        </w:numPr>
                        <w:snapToGrid w:val="0"/>
                        <w:spacing w:after="0"/>
                        <w:rPr>
                          <w:rFonts w:ascii="Times New Roman" w:eastAsia="MS Mincho" w:hAnsi="Times New Roman" w:cs="Times New Roman"/>
                          <w:sz w:val="20"/>
                          <w:szCs w:val="20"/>
                          <w:lang w:val="en-US" w:eastAsia="ja-JP"/>
                        </w:rPr>
                      </w:pPr>
                      <w:r w:rsidRPr="00D26E83">
                        <w:rPr>
                          <w:rFonts w:ascii="Times New Roman" w:eastAsia="MS Mincho" w:hAnsi="Times New Roman" w:cs="Times New Roman"/>
                          <w:sz w:val="20"/>
                          <w:szCs w:val="20"/>
                          <w:lang w:val="en-US" w:eastAsia="ja-JP"/>
                        </w:rPr>
                        <w:t>For downlink, NR supports beam management with and without beam-related indication</w:t>
                      </w:r>
                    </w:p>
                    <w:p w14:paraId="1FF1F1E0" w14:textId="77777777" w:rsidR="00EF3A85" w:rsidRPr="00D26E83" w:rsidRDefault="00EF3A85" w:rsidP="00EF3A85">
                      <w:pPr>
                        <w:numPr>
                          <w:ilvl w:val="1"/>
                          <w:numId w:val="16"/>
                        </w:numPr>
                        <w:snapToGrid w:val="0"/>
                        <w:spacing w:after="0"/>
                        <w:rPr>
                          <w:rFonts w:ascii="Times New Roman" w:eastAsia="MS Mincho" w:hAnsi="Times New Roman" w:cs="Times New Roman"/>
                          <w:sz w:val="20"/>
                          <w:szCs w:val="20"/>
                          <w:lang w:val="en-US" w:eastAsia="ja-JP"/>
                        </w:rPr>
                      </w:pPr>
                      <w:r w:rsidRPr="00D26E83">
                        <w:rPr>
                          <w:rFonts w:ascii="Times New Roman" w:eastAsia="MS Mincho" w:hAnsi="Times New Roman" w:cs="Times New Roman"/>
                          <w:sz w:val="20"/>
                          <w:szCs w:val="20"/>
                          <w:lang w:val="en-US" w:eastAsia="ja-JP"/>
                        </w:rPr>
                        <w:t>When beam-related indication is provided, information pertaining to UE-side beamforming/receiving procedure used for data reception can be indicated through QCL to UE</w:t>
                      </w:r>
                    </w:p>
                    <w:p w14:paraId="1FD8EE15" w14:textId="77777777" w:rsidR="00EF3A85" w:rsidRPr="00D26E83" w:rsidRDefault="00EF3A85" w:rsidP="00EF3A85">
                      <w:pPr>
                        <w:numPr>
                          <w:ilvl w:val="2"/>
                          <w:numId w:val="16"/>
                        </w:numPr>
                        <w:snapToGrid w:val="0"/>
                        <w:spacing w:after="0"/>
                        <w:rPr>
                          <w:rFonts w:ascii="Times New Roman" w:eastAsia="MS Mincho" w:hAnsi="Times New Roman" w:cs="Times New Roman"/>
                          <w:sz w:val="20"/>
                          <w:szCs w:val="20"/>
                          <w:lang w:val="en-US" w:eastAsia="ja-JP"/>
                        </w:rPr>
                      </w:pPr>
                      <w:r w:rsidRPr="00D26E83">
                        <w:rPr>
                          <w:rFonts w:ascii="Times New Roman" w:eastAsia="MS Mincho" w:hAnsi="Times New Roman" w:cs="Times New Roman"/>
                          <w:sz w:val="20"/>
                          <w:szCs w:val="20"/>
                          <w:lang w:val="en-US" w:eastAsia="ja-JP"/>
                        </w:rPr>
                        <w:t>FFS: Information other than QCL</w:t>
                      </w:r>
                    </w:p>
                    <w:p w14:paraId="60326129" w14:textId="77777777" w:rsidR="00EF3A85" w:rsidRPr="00D26E83" w:rsidRDefault="00EF3A85" w:rsidP="00EF3A85">
                      <w:pPr>
                        <w:numPr>
                          <w:ilvl w:val="1"/>
                          <w:numId w:val="16"/>
                        </w:numPr>
                        <w:snapToGrid w:val="0"/>
                        <w:spacing w:after="0"/>
                        <w:rPr>
                          <w:rFonts w:ascii="Times New Roman" w:eastAsia="MS Mincho" w:hAnsi="Times New Roman" w:cs="Times New Roman"/>
                          <w:sz w:val="20"/>
                          <w:szCs w:val="20"/>
                          <w:lang w:val="en-US" w:eastAsia="ja-JP"/>
                        </w:rPr>
                      </w:pPr>
                      <w:r w:rsidRPr="00D26E83">
                        <w:rPr>
                          <w:rFonts w:ascii="Times New Roman" w:eastAsia="MS Mincho" w:hAnsi="Times New Roman" w:cs="Times New Roman"/>
                          <w:sz w:val="20"/>
                          <w:szCs w:val="20"/>
                          <w:lang w:val="en-US" w:eastAsia="ja-JP"/>
                        </w:rPr>
                        <w:t xml:space="preserve">FFS: When beam-related indication is provided, information pertaining to the Tx beam used for data transmission is indicated to UE </w:t>
                      </w:r>
                    </w:p>
                    <w:p w14:paraId="25A60174" w14:textId="77777777" w:rsidR="00EF3A85" w:rsidRPr="00D26E83" w:rsidRDefault="00EF3A85" w:rsidP="00EF3A85">
                      <w:pPr>
                        <w:snapToGrid w:val="0"/>
                        <w:spacing w:after="0"/>
                        <w:ind w:left="1440"/>
                        <w:rPr>
                          <w:rFonts w:ascii="Times New Roman" w:eastAsia="MS Mincho" w:hAnsi="Times New Roman" w:cs="Times New Roman"/>
                          <w:sz w:val="20"/>
                          <w:szCs w:val="20"/>
                          <w:lang w:val="en-US" w:eastAsia="ja-JP"/>
                        </w:rPr>
                      </w:pPr>
                    </w:p>
                    <w:p w14:paraId="6C92971B" w14:textId="3289E23E" w:rsidR="00EF3A85" w:rsidRPr="00D26E83" w:rsidRDefault="000A007B" w:rsidP="00EF3A85">
                      <w:pPr>
                        <w:spacing w:after="60"/>
                        <w:rPr>
                          <w:rFonts w:ascii="Times New Roman" w:eastAsia="MS Mincho" w:hAnsi="Times New Roman" w:cs="Times New Roman"/>
                          <w:b/>
                          <w:sz w:val="20"/>
                          <w:szCs w:val="20"/>
                          <w:u w:val="single"/>
                          <w:lang w:eastAsia="ja-JP"/>
                        </w:rPr>
                      </w:pPr>
                      <w:r w:rsidRPr="00D26E83">
                        <w:rPr>
                          <w:rFonts w:ascii="Times New Roman" w:eastAsia="MS Mincho" w:hAnsi="Times New Roman" w:cs="Times New Roman"/>
                          <w:b/>
                          <w:sz w:val="20"/>
                          <w:szCs w:val="20"/>
                          <w:highlight w:val="green"/>
                          <w:u w:val="single"/>
                          <w:lang w:eastAsia="ja-JP"/>
                        </w:rPr>
                        <w:t>Agreement #2 (RAN1#87</w:t>
                      </w:r>
                      <w:r w:rsidR="00EF3A85" w:rsidRPr="00D26E83">
                        <w:rPr>
                          <w:rFonts w:ascii="Times New Roman" w:eastAsia="MS Mincho" w:hAnsi="Times New Roman" w:cs="Times New Roman"/>
                          <w:b/>
                          <w:sz w:val="20"/>
                          <w:szCs w:val="20"/>
                          <w:highlight w:val="green"/>
                          <w:u w:val="single"/>
                          <w:lang w:eastAsia="ja-JP"/>
                        </w:rPr>
                        <w:t>):</w:t>
                      </w:r>
                    </w:p>
                    <w:p w14:paraId="0A644D12" w14:textId="77777777" w:rsidR="000A007B" w:rsidRPr="00D26E83" w:rsidRDefault="000A007B" w:rsidP="000A007B">
                      <w:pPr>
                        <w:numPr>
                          <w:ilvl w:val="0"/>
                          <w:numId w:val="17"/>
                        </w:numPr>
                        <w:spacing w:after="0" w:line="240" w:lineRule="auto"/>
                        <w:rPr>
                          <w:rFonts w:ascii="Times New Roman" w:eastAsia="MS Mincho" w:hAnsi="Times New Roman" w:cs="Times New Roman"/>
                          <w:bCs/>
                          <w:iCs/>
                          <w:sz w:val="20"/>
                          <w:szCs w:val="20"/>
                          <w:lang w:val="en-US" w:eastAsia="ja-JP"/>
                        </w:rPr>
                      </w:pPr>
                      <w:r w:rsidRPr="00D26E83">
                        <w:rPr>
                          <w:rFonts w:ascii="Times New Roman" w:eastAsia="MS Mincho" w:hAnsi="Times New Roman" w:cs="Times New Roman"/>
                          <w:bCs/>
                          <w:iCs/>
                          <w:sz w:val="20"/>
                          <w:szCs w:val="20"/>
                          <w:lang w:val="en-US" w:eastAsia="ja-JP"/>
                        </w:rPr>
                        <w:t>NR supports with and without a downlink indication to derive QCL assumption for assisting UE-side beamforming for downlink control channel reception</w:t>
                      </w:r>
                    </w:p>
                    <w:p w14:paraId="44ED684E" w14:textId="77777777" w:rsidR="000A007B" w:rsidRPr="00D26E83" w:rsidRDefault="000A007B" w:rsidP="000A007B">
                      <w:pPr>
                        <w:numPr>
                          <w:ilvl w:val="1"/>
                          <w:numId w:val="17"/>
                        </w:numPr>
                        <w:spacing w:after="0" w:line="240" w:lineRule="auto"/>
                        <w:rPr>
                          <w:rFonts w:ascii="Times New Roman" w:eastAsia="MS Mincho" w:hAnsi="Times New Roman" w:cs="Times New Roman"/>
                          <w:bCs/>
                          <w:iCs/>
                          <w:sz w:val="20"/>
                          <w:szCs w:val="20"/>
                          <w:lang w:val="en-US" w:eastAsia="ja-JP"/>
                        </w:rPr>
                      </w:pPr>
                      <w:r w:rsidRPr="00D26E83">
                        <w:rPr>
                          <w:rFonts w:ascii="Times New Roman" w:eastAsia="MS Mincho" w:hAnsi="Times New Roman" w:cs="Times New Roman"/>
                          <w:bCs/>
                          <w:iCs/>
                          <w:sz w:val="20"/>
                          <w:szCs w:val="20"/>
                          <w:lang w:val="en-US" w:eastAsia="ja-JP"/>
                        </w:rPr>
                        <w:t>FFS: details</w:t>
                      </w:r>
                    </w:p>
                    <w:p w14:paraId="62C75E16" w14:textId="77777777" w:rsidR="000A007B" w:rsidRPr="00D26E83" w:rsidRDefault="000A007B" w:rsidP="000A007B">
                      <w:pPr>
                        <w:numPr>
                          <w:ilvl w:val="2"/>
                          <w:numId w:val="17"/>
                        </w:numPr>
                        <w:spacing w:after="0" w:line="240" w:lineRule="auto"/>
                        <w:rPr>
                          <w:rFonts w:ascii="Times New Roman" w:eastAsia="MS Mincho" w:hAnsi="Times New Roman" w:cs="Times New Roman"/>
                          <w:bCs/>
                          <w:iCs/>
                          <w:sz w:val="20"/>
                          <w:szCs w:val="20"/>
                          <w:lang w:val="en-US" w:eastAsia="ja-JP"/>
                        </w:rPr>
                      </w:pPr>
                      <w:r w:rsidRPr="00D26E83">
                        <w:rPr>
                          <w:rFonts w:ascii="Times New Roman" w:eastAsia="MS Mincho" w:hAnsi="Times New Roman" w:cs="Times New Roman"/>
                          <w:bCs/>
                          <w:iCs/>
                          <w:sz w:val="20"/>
                          <w:szCs w:val="20"/>
                          <w:lang w:val="en-US" w:eastAsia="ja-JP"/>
                        </w:rPr>
                        <w:t>E.g., QCL assumption details</w:t>
                      </w:r>
                    </w:p>
                    <w:p w14:paraId="15716576" w14:textId="77777777" w:rsidR="000A007B" w:rsidRPr="00D26E83" w:rsidRDefault="000A007B" w:rsidP="000A007B">
                      <w:pPr>
                        <w:numPr>
                          <w:ilvl w:val="2"/>
                          <w:numId w:val="17"/>
                        </w:numPr>
                        <w:spacing w:after="0" w:line="240" w:lineRule="auto"/>
                        <w:rPr>
                          <w:rFonts w:ascii="Times New Roman" w:eastAsia="MS Mincho" w:hAnsi="Times New Roman" w:cs="Times New Roman"/>
                          <w:bCs/>
                          <w:iCs/>
                          <w:sz w:val="20"/>
                          <w:szCs w:val="20"/>
                          <w:lang w:val="en-US" w:eastAsia="ja-JP"/>
                        </w:rPr>
                      </w:pPr>
                      <w:r w:rsidRPr="00D26E83">
                        <w:rPr>
                          <w:rFonts w:ascii="Times New Roman" w:eastAsia="MS Mincho" w:hAnsi="Times New Roman" w:cs="Times New Roman"/>
                          <w:bCs/>
                          <w:iCs/>
                          <w:sz w:val="20"/>
                          <w:szCs w:val="20"/>
                          <w:lang w:val="en-US" w:eastAsia="ja-JP"/>
                        </w:rPr>
                        <w:t>E.g., indication signaling (e.g. DCI, MAC CE, RRC, etc.)</w:t>
                      </w:r>
                    </w:p>
                    <w:p w14:paraId="2924441C" w14:textId="5B277C4D" w:rsidR="000A007B" w:rsidRPr="00D26E83" w:rsidRDefault="000A007B" w:rsidP="000A007B">
                      <w:pPr>
                        <w:numPr>
                          <w:ilvl w:val="2"/>
                          <w:numId w:val="17"/>
                        </w:numPr>
                        <w:spacing w:after="0"/>
                        <w:rPr>
                          <w:rFonts w:ascii="Times New Roman" w:hAnsi="Times New Roman" w:cs="Times New Roman"/>
                          <w:sz w:val="20"/>
                          <w:szCs w:val="20"/>
                          <w:lang w:val="en-US" w:eastAsia="ko-KR"/>
                        </w:rPr>
                      </w:pPr>
                      <w:r w:rsidRPr="00D26E83">
                        <w:rPr>
                          <w:rFonts w:ascii="Times New Roman" w:eastAsia="MS Mincho" w:hAnsi="Times New Roman" w:cs="Times New Roman"/>
                          <w:bCs/>
                          <w:iCs/>
                          <w:sz w:val="20"/>
                          <w:szCs w:val="20"/>
                          <w:lang w:val="en-US" w:eastAsia="ja-JP"/>
                        </w:rPr>
                        <w:t xml:space="preserve">E.g., beam-related indication for DL control and data channels </w:t>
                      </w:r>
                    </w:p>
                    <w:p w14:paraId="14D86AA5" w14:textId="77777777" w:rsidR="000A007B" w:rsidRPr="00D26E83" w:rsidRDefault="000A007B" w:rsidP="000A007B">
                      <w:pPr>
                        <w:spacing w:after="0"/>
                        <w:ind w:left="1440"/>
                        <w:rPr>
                          <w:rFonts w:ascii="Times New Roman" w:hAnsi="Times New Roman" w:cs="Times New Roman"/>
                          <w:sz w:val="20"/>
                          <w:szCs w:val="20"/>
                          <w:lang w:val="en-US" w:eastAsia="ko-KR"/>
                        </w:rPr>
                      </w:pPr>
                    </w:p>
                    <w:p w14:paraId="5AA04CAC" w14:textId="3CBEE4AC" w:rsidR="000A007B" w:rsidRPr="00D26E83" w:rsidRDefault="000A007B" w:rsidP="000A007B">
                      <w:pPr>
                        <w:spacing w:after="60"/>
                        <w:rPr>
                          <w:rFonts w:ascii="Times New Roman" w:eastAsia="MS Mincho" w:hAnsi="Times New Roman" w:cs="Times New Roman"/>
                          <w:b/>
                          <w:sz w:val="20"/>
                          <w:szCs w:val="20"/>
                          <w:u w:val="single"/>
                          <w:lang w:val="en-US"/>
                        </w:rPr>
                      </w:pPr>
                      <w:r w:rsidRPr="00D26E83">
                        <w:rPr>
                          <w:rFonts w:ascii="Times New Roman" w:eastAsia="MS Mincho" w:hAnsi="Times New Roman" w:cs="Times New Roman"/>
                          <w:b/>
                          <w:sz w:val="20"/>
                          <w:szCs w:val="20"/>
                          <w:highlight w:val="green"/>
                          <w:u w:val="single"/>
                          <w:lang w:val="en-US"/>
                        </w:rPr>
                        <w:t>Agreement #3 (RAN1 NR Ad Hoc #1):</w:t>
                      </w:r>
                    </w:p>
                    <w:p w14:paraId="6647A093" w14:textId="77777777" w:rsidR="008A67AF" w:rsidRPr="00D26E83" w:rsidRDefault="008A67AF" w:rsidP="008A67AF">
                      <w:pPr>
                        <w:numPr>
                          <w:ilvl w:val="0"/>
                          <w:numId w:val="21"/>
                        </w:numPr>
                        <w:spacing w:after="0" w:line="240" w:lineRule="auto"/>
                        <w:rPr>
                          <w:rFonts w:ascii="Times New Roman" w:eastAsia="MS Mincho" w:hAnsi="Times New Roman" w:cs="Times New Roman"/>
                          <w:sz w:val="20"/>
                          <w:szCs w:val="20"/>
                          <w:lang w:val="en-US"/>
                        </w:rPr>
                      </w:pPr>
                      <w:r w:rsidRPr="00D26E83">
                        <w:rPr>
                          <w:rFonts w:ascii="Times New Roman" w:eastAsia="MS Mincho" w:hAnsi="Times New Roman" w:cs="Times New Roman"/>
                          <w:sz w:val="20"/>
                          <w:szCs w:val="20"/>
                          <w:lang w:val="en-US"/>
                        </w:rPr>
                        <w:t>For downlink, NR supports CSI-RS reception with and without beam-related indication,</w:t>
                      </w:r>
                    </w:p>
                    <w:p w14:paraId="64E8267B" w14:textId="77777777" w:rsidR="008A67AF" w:rsidRPr="00D26E83" w:rsidRDefault="008A67AF" w:rsidP="008A67AF">
                      <w:pPr>
                        <w:numPr>
                          <w:ilvl w:val="1"/>
                          <w:numId w:val="21"/>
                        </w:numPr>
                        <w:spacing w:after="0" w:line="240" w:lineRule="auto"/>
                        <w:rPr>
                          <w:rFonts w:ascii="Times New Roman" w:eastAsia="MS Mincho" w:hAnsi="Times New Roman" w:cs="Times New Roman"/>
                          <w:sz w:val="20"/>
                          <w:szCs w:val="20"/>
                          <w:lang w:val="en-US"/>
                        </w:rPr>
                      </w:pPr>
                      <w:r w:rsidRPr="00D26E83">
                        <w:rPr>
                          <w:rFonts w:ascii="Times New Roman" w:eastAsia="MS Mincho" w:hAnsi="Times New Roman" w:cs="Times New Roman"/>
                          <w:sz w:val="20"/>
                          <w:szCs w:val="20"/>
                          <w:lang w:val="en-US"/>
                        </w:rPr>
                        <w:t>When beam-related indication is provided, information pertaining to UE-side beamforming/receiving procedure used for CSI-RS-based measurement can be indicated through QCL to UE</w:t>
                      </w:r>
                    </w:p>
                    <w:p w14:paraId="391918EC" w14:textId="77777777" w:rsidR="008A67AF" w:rsidRPr="00D26E83" w:rsidRDefault="008A67AF" w:rsidP="008A67AF">
                      <w:pPr>
                        <w:numPr>
                          <w:ilvl w:val="1"/>
                          <w:numId w:val="21"/>
                        </w:numPr>
                        <w:spacing w:after="0" w:line="240" w:lineRule="auto"/>
                        <w:rPr>
                          <w:rFonts w:ascii="Times New Roman" w:eastAsia="MS Mincho" w:hAnsi="Times New Roman" w:cs="Times New Roman"/>
                          <w:sz w:val="20"/>
                          <w:szCs w:val="20"/>
                          <w:lang w:val="en-US"/>
                        </w:rPr>
                      </w:pPr>
                      <w:r w:rsidRPr="00D26E83">
                        <w:rPr>
                          <w:rFonts w:ascii="Times New Roman" w:eastAsia="MS Mincho" w:hAnsi="Times New Roman" w:cs="Times New Roman"/>
                          <w:sz w:val="20"/>
                          <w:szCs w:val="20"/>
                          <w:lang w:val="en-US"/>
                        </w:rPr>
                        <w:t xml:space="preserve">QCL information includes spatial parameter(s) for UE side reception of CSI-RS ports </w:t>
                      </w:r>
                    </w:p>
                    <w:p w14:paraId="12DDE037" w14:textId="77777777" w:rsidR="008A67AF" w:rsidRPr="00D26E83" w:rsidRDefault="008A67AF" w:rsidP="008A67AF">
                      <w:pPr>
                        <w:numPr>
                          <w:ilvl w:val="2"/>
                          <w:numId w:val="21"/>
                        </w:numPr>
                        <w:spacing w:after="0" w:line="240" w:lineRule="auto"/>
                        <w:rPr>
                          <w:rFonts w:ascii="Times New Roman" w:eastAsia="MS Mincho" w:hAnsi="Times New Roman" w:cs="Times New Roman"/>
                          <w:sz w:val="20"/>
                          <w:szCs w:val="20"/>
                          <w:lang w:val="en-US"/>
                        </w:rPr>
                      </w:pPr>
                      <w:r w:rsidRPr="00D26E83">
                        <w:rPr>
                          <w:rFonts w:ascii="Times New Roman" w:eastAsia="MS Mincho" w:hAnsi="Times New Roman" w:cs="Times New Roman"/>
                          <w:sz w:val="20"/>
                          <w:szCs w:val="20"/>
                          <w:lang w:val="en-US"/>
                        </w:rPr>
                        <w:t>FFS: information other than QCL</w:t>
                      </w:r>
                    </w:p>
                    <w:p w14:paraId="0257608C" w14:textId="64EF6696" w:rsidR="000A007B" w:rsidRPr="00D26E83" w:rsidRDefault="000A007B" w:rsidP="000A007B">
                      <w:pPr>
                        <w:spacing w:after="60"/>
                        <w:rPr>
                          <w:rFonts w:ascii="Times New Roman" w:eastAsia="MS Mincho" w:hAnsi="Times New Roman" w:cs="Times New Roman"/>
                          <w:b/>
                          <w:sz w:val="20"/>
                          <w:szCs w:val="20"/>
                          <w:u w:val="single"/>
                          <w:lang w:val="en-US"/>
                        </w:rPr>
                      </w:pPr>
                    </w:p>
                    <w:p w14:paraId="07FC9412" w14:textId="67969093" w:rsidR="008A67AF" w:rsidRPr="00D26E83" w:rsidRDefault="008A67AF" w:rsidP="008A67AF">
                      <w:pPr>
                        <w:spacing w:after="60"/>
                        <w:rPr>
                          <w:rFonts w:ascii="Times New Roman" w:eastAsia="MS Mincho" w:hAnsi="Times New Roman" w:cs="Times New Roman"/>
                          <w:b/>
                          <w:sz w:val="20"/>
                          <w:szCs w:val="20"/>
                          <w:u w:val="single"/>
                          <w:lang w:val="en-US"/>
                        </w:rPr>
                      </w:pPr>
                      <w:r w:rsidRPr="00D26E83">
                        <w:rPr>
                          <w:rFonts w:ascii="Times New Roman" w:eastAsia="MS Mincho" w:hAnsi="Times New Roman" w:cs="Times New Roman"/>
                          <w:b/>
                          <w:sz w:val="20"/>
                          <w:szCs w:val="20"/>
                          <w:highlight w:val="green"/>
                          <w:u w:val="single"/>
                          <w:lang w:val="en-US"/>
                        </w:rPr>
                        <w:t>Agreement #4 (RAN1#89):</w:t>
                      </w:r>
                    </w:p>
                    <w:p w14:paraId="45361302" w14:textId="77777777" w:rsidR="00A34D3E" w:rsidRPr="00D26E83" w:rsidRDefault="00A34D3E" w:rsidP="00A34D3E">
                      <w:pPr>
                        <w:numPr>
                          <w:ilvl w:val="0"/>
                          <w:numId w:val="22"/>
                        </w:numPr>
                        <w:spacing w:after="0" w:line="259" w:lineRule="auto"/>
                        <w:rPr>
                          <w:rFonts w:ascii="Times New Roman" w:hAnsi="Times New Roman" w:cs="Times New Roman"/>
                          <w:sz w:val="20"/>
                          <w:szCs w:val="20"/>
                          <w:lang w:val="en-US"/>
                        </w:rPr>
                      </w:pPr>
                      <w:r w:rsidRPr="00D26E83">
                        <w:rPr>
                          <w:rFonts w:ascii="Times New Roman" w:hAnsi="Times New Roman" w:cs="Times New Roman"/>
                          <w:sz w:val="20"/>
                          <w:szCs w:val="20"/>
                          <w:lang w:val="en-US"/>
                        </w:rPr>
                        <w:t xml:space="preserve">Support spatial QCL assumption between antenna port(s) within a CSI-RS resource(s) and antenna port of an SS Block (or SS block time index) of a cell </w:t>
                      </w:r>
                    </w:p>
                    <w:p w14:paraId="4683FFB4" w14:textId="77777777" w:rsidR="00A34D3E" w:rsidRPr="00D26E83" w:rsidRDefault="00A34D3E" w:rsidP="00A34D3E">
                      <w:pPr>
                        <w:numPr>
                          <w:ilvl w:val="1"/>
                          <w:numId w:val="22"/>
                        </w:numPr>
                        <w:spacing w:after="0" w:line="259" w:lineRule="auto"/>
                        <w:rPr>
                          <w:rFonts w:ascii="Times New Roman" w:hAnsi="Times New Roman" w:cs="Times New Roman"/>
                          <w:sz w:val="20"/>
                          <w:szCs w:val="20"/>
                          <w:lang w:val="en-US"/>
                        </w:rPr>
                      </w:pPr>
                      <w:r w:rsidRPr="00D26E83">
                        <w:rPr>
                          <w:rFonts w:ascii="Times New Roman" w:hAnsi="Times New Roman" w:cs="Times New Roman"/>
                          <w:sz w:val="20"/>
                          <w:szCs w:val="20"/>
                          <w:lang w:val="en-US"/>
                        </w:rPr>
                        <w:t xml:space="preserve">The other QCL parameters not precluded </w:t>
                      </w:r>
                    </w:p>
                    <w:p w14:paraId="50F57D46" w14:textId="77777777" w:rsidR="00A34D3E" w:rsidRPr="00D26E83" w:rsidRDefault="00A34D3E" w:rsidP="00A34D3E">
                      <w:pPr>
                        <w:numPr>
                          <w:ilvl w:val="1"/>
                          <w:numId w:val="22"/>
                        </w:numPr>
                        <w:spacing w:after="0" w:line="259" w:lineRule="auto"/>
                        <w:rPr>
                          <w:rFonts w:ascii="Times New Roman" w:hAnsi="Times New Roman" w:cs="Times New Roman"/>
                          <w:sz w:val="20"/>
                          <w:szCs w:val="20"/>
                          <w:lang w:val="en-US"/>
                        </w:rPr>
                      </w:pPr>
                      <w:r w:rsidRPr="00D26E83">
                        <w:rPr>
                          <w:rFonts w:ascii="Times New Roman" w:hAnsi="Times New Roman" w:cs="Times New Roman"/>
                          <w:sz w:val="20"/>
                          <w:szCs w:val="20"/>
                          <w:lang w:val="en-US"/>
                        </w:rPr>
                        <w:t>FFS: indication either explicit or implicit or  configurable or a default</w:t>
                      </w:r>
                    </w:p>
                    <w:p w14:paraId="4F3F62B5" w14:textId="34F50052" w:rsidR="008A67AF" w:rsidRPr="00D26E83" w:rsidRDefault="00A34D3E" w:rsidP="00A34D3E">
                      <w:pPr>
                        <w:numPr>
                          <w:ilvl w:val="1"/>
                          <w:numId w:val="22"/>
                        </w:numPr>
                        <w:spacing w:after="0" w:line="259" w:lineRule="auto"/>
                        <w:rPr>
                          <w:rFonts w:ascii="Times New Roman" w:hAnsi="Times New Roman" w:cs="Times New Roman"/>
                          <w:sz w:val="20"/>
                          <w:szCs w:val="20"/>
                          <w:lang w:val="en-US"/>
                        </w:rPr>
                      </w:pPr>
                      <w:r w:rsidRPr="00D26E83">
                        <w:rPr>
                          <w:rFonts w:ascii="Times New Roman" w:hAnsi="Times New Roman" w:cs="Times New Roman"/>
                          <w:sz w:val="20"/>
                          <w:szCs w:val="20"/>
                          <w:lang w:val="en-US"/>
                        </w:rPr>
                        <w:t>Note: default assumption may be no QCL</w:t>
                      </w:r>
                    </w:p>
                  </w:txbxContent>
                </v:textbox>
                <w10:anchorlock/>
              </v:shape>
            </w:pict>
          </mc:Fallback>
        </mc:AlternateContent>
      </w:r>
    </w:p>
    <w:p w14:paraId="326AB15B" w14:textId="38DF9DBD" w:rsidR="00EF3A85" w:rsidRPr="00D26E83" w:rsidRDefault="00EF3A85" w:rsidP="00EF3A85">
      <w:pPr>
        <w:pStyle w:val="BodyText"/>
        <w:rPr>
          <w:rFonts w:ascii="Times New Roman" w:hAnsi="Times New Roman" w:cs="Times New Roman"/>
          <w:sz w:val="20"/>
          <w:szCs w:val="20"/>
          <w:lang w:val="en-US"/>
        </w:rPr>
      </w:pPr>
      <w:bookmarkStart w:id="1" w:name="_Ref178064866"/>
      <w:r w:rsidRPr="00D26E83">
        <w:rPr>
          <w:rFonts w:ascii="Times New Roman" w:hAnsi="Times New Roman" w:cs="Times New Roman"/>
          <w:sz w:val="20"/>
          <w:szCs w:val="20"/>
          <w:lang w:val="en-US"/>
        </w:rPr>
        <w:t>In this contribution, beam management without beam</w:t>
      </w:r>
      <w:r w:rsidR="006530A2" w:rsidRPr="00D26E83">
        <w:rPr>
          <w:rFonts w:ascii="Times New Roman" w:hAnsi="Times New Roman" w:cs="Times New Roman"/>
          <w:sz w:val="20"/>
          <w:szCs w:val="20"/>
          <w:lang w:val="en-US"/>
        </w:rPr>
        <w:t>-related</w:t>
      </w:r>
      <w:r w:rsidRPr="00D26E83">
        <w:rPr>
          <w:rFonts w:ascii="Times New Roman" w:hAnsi="Times New Roman" w:cs="Times New Roman"/>
          <w:sz w:val="20"/>
          <w:szCs w:val="20"/>
          <w:lang w:val="en-US"/>
        </w:rPr>
        <w:t xml:space="preserve"> indication </w:t>
      </w:r>
      <w:r w:rsidR="00447890" w:rsidRPr="00D26E83">
        <w:rPr>
          <w:rFonts w:ascii="Times New Roman" w:hAnsi="Times New Roman" w:cs="Times New Roman"/>
          <w:sz w:val="20"/>
          <w:szCs w:val="20"/>
          <w:lang w:val="en-US"/>
        </w:rPr>
        <w:t>is dis</w:t>
      </w:r>
      <w:r w:rsidR="006530A2" w:rsidRPr="00D26E83">
        <w:rPr>
          <w:rFonts w:ascii="Times New Roman" w:hAnsi="Times New Roman" w:cs="Times New Roman"/>
          <w:sz w:val="20"/>
          <w:szCs w:val="20"/>
          <w:lang w:val="en-US"/>
        </w:rPr>
        <w:t>cussed.</w:t>
      </w:r>
    </w:p>
    <w:p w14:paraId="3CB8F8BC" w14:textId="624E27B7" w:rsidR="004000E8" w:rsidRDefault="004000E8" w:rsidP="00CE0424">
      <w:pPr>
        <w:pStyle w:val="Heading1"/>
      </w:pPr>
      <w:r w:rsidRPr="00CE0424">
        <w:lastRenderedPageBreak/>
        <w:t>Discussion</w:t>
      </w:r>
      <w:bookmarkEnd w:id="1"/>
    </w:p>
    <w:p w14:paraId="5EBE016C" w14:textId="778A5FC2" w:rsidR="006530A2" w:rsidRPr="00D26E83" w:rsidRDefault="006530A2" w:rsidP="006530A2">
      <w:pPr>
        <w:rPr>
          <w:rFonts w:ascii="Times New Roman" w:hAnsi="Times New Roman" w:cs="Times New Roman"/>
          <w:sz w:val="20"/>
          <w:szCs w:val="20"/>
          <w:lang w:val="en-US"/>
        </w:rPr>
      </w:pPr>
      <w:r w:rsidRPr="00D26E83">
        <w:rPr>
          <w:rFonts w:ascii="Times New Roman" w:hAnsi="Times New Roman" w:cs="Times New Roman"/>
          <w:sz w:val="20"/>
          <w:szCs w:val="20"/>
          <w:lang w:val="en-US"/>
        </w:rPr>
        <w:t xml:space="preserve">According to the agreements above, NR should support beam management without beam-related indication. The basic idea with beam indication is that the gNB informs the UE of an imminent TX beam switch. The UE would use the indication to update its RX beam, as another RX beam may be more appropriate for the new TX beam. In our companion contribution </w:t>
      </w:r>
      <w:r w:rsidRPr="00D26E83">
        <w:rPr>
          <w:rFonts w:ascii="Times New Roman" w:hAnsi="Times New Roman" w:cs="Times New Roman"/>
          <w:sz w:val="20"/>
          <w:szCs w:val="20"/>
          <w:lang w:val="en-US"/>
        </w:rPr>
        <w:fldChar w:fldCharType="begin"/>
      </w:r>
      <w:r w:rsidRPr="00D26E83">
        <w:rPr>
          <w:rFonts w:ascii="Times New Roman" w:hAnsi="Times New Roman" w:cs="Times New Roman"/>
          <w:sz w:val="20"/>
          <w:szCs w:val="20"/>
          <w:lang w:val="en-US"/>
        </w:rPr>
        <w:instrText xml:space="preserve"> REF _Ref478105116 \r \h </w:instrText>
      </w:r>
      <w:r w:rsidR="00D26E83" w:rsidRPr="00D26E83">
        <w:rPr>
          <w:rFonts w:ascii="Times New Roman" w:hAnsi="Times New Roman" w:cs="Times New Roman"/>
          <w:sz w:val="20"/>
          <w:szCs w:val="20"/>
          <w:lang w:val="en-US"/>
        </w:rPr>
        <w:instrText xml:space="preserve"> \* MERGEFORMAT </w:instrText>
      </w:r>
      <w:r w:rsidRPr="00D26E83">
        <w:rPr>
          <w:rFonts w:ascii="Times New Roman" w:hAnsi="Times New Roman" w:cs="Times New Roman"/>
          <w:sz w:val="20"/>
          <w:szCs w:val="20"/>
          <w:lang w:val="en-US"/>
        </w:rPr>
      </w:r>
      <w:r w:rsidRPr="00D26E83">
        <w:rPr>
          <w:rFonts w:ascii="Times New Roman" w:hAnsi="Times New Roman" w:cs="Times New Roman"/>
          <w:sz w:val="20"/>
          <w:szCs w:val="20"/>
          <w:lang w:val="en-US"/>
        </w:rPr>
        <w:fldChar w:fldCharType="separate"/>
      </w:r>
      <w:r w:rsidRPr="00D26E83">
        <w:rPr>
          <w:rFonts w:ascii="Times New Roman" w:hAnsi="Times New Roman" w:cs="Times New Roman"/>
          <w:sz w:val="20"/>
          <w:szCs w:val="20"/>
          <w:lang w:val="en-US"/>
        </w:rPr>
        <w:t>[1]</w:t>
      </w:r>
      <w:r w:rsidRPr="00D26E83">
        <w:rPr>
          <w:rFonts w:ascii="Times New Roman" w:hAnsi="Times New Roman" w:cs="Times New Roman"/>
          <w:sz w:val="20"/>
          <w:szCs w:val="20"/>
          <w:lang w:val="en-US"/>
        </w:rPr>
        <w:fldChar w:fldCharType="end"/>
      </w:r>
      <w:r w:rsidRPr="00D26E83">
        <w:rPr>
          <w:rFonts w:ascii="Times New Roman" w:hAnsi="Times New Roman" w:cs="Times New Roman"/>
          <w:sz w:val="20"/>
          <w:szCs w:val="20"/>
          <w:lang w:val="en-US"/>
        </w:rPr>
        <w:t xml:space="preserve"> we argue</w:t>
      </w:r>
      <w:r w:rsidR="006B7E5E" w:rsidRPr="00D26E83">
        <w:rPr>
          <w:rFonts w:ascii="Times New Roman" w:hAnsi="Times New Roman" w:cs="Times New Roman"/>
          <w:sz w:val="20"/>
          <w:szCs w:val="20"/>
          <w:lang w:val="en-US"/>
        </w:rPr>
        <w:t xml:space="preserve"> that</w:t>
      </w:r>
      <w:r w:rsidRPr="00D26E83">
        <w:rPr>
          <w:rFonts w:ascii="Times New Roman" w:hAnsi="Times New Roman" w:cs="Times New Roman"/>
          <w:sz w:val="20"/>
          <w:szCs w:val="20"/>
          <w:lang w:val="en-US"/>
        </w:rPr>
        <w:t xml:space="preserve">, in many cases, beam indication is not necessary. In fact, the only cases where beam indication </w:t>
      </w:r>
      <w:r w:rsidR="002C3D98" w:rsidRPr="00D26E83">
        <w:rPr>
          <w:rFonts w:ascii="Times New Roman" w:hAnsi="Times New Roman" w:cs="Times New Roman"/>
          <w:sz w:val="20"/>
          <w:szCs w:val="20"/>
          <w:lang w:val="en-US"/>
        </w:rPr>
        <w:t>is</w:t>
      </w:r>
      <w:r w:rsidRPr="00D26E83">
        <w:rPr>
          <w:rFonts w:ascii="Times New Roman" w:hAnsi="Times New Roman" w:cs="Times New Roman"/>
          <w:sz w:val="20"/>
          <w:szCs w:val="20"/>
          <w:lang w:val="en-US"/>
        </w:rPr>
        <w:t xml:space="preserve"> required are</w:t>
      </w:r>
    </w:p>
    <w:p w14:paraId="3A496387" w14:textId="1391886C" w:rsidR="006530A2" w:rsidRPr="00D26E83" w:rsidRDefault="006530A2" w:rsidP="006530A2">
      <w:pPr>
        <w:pStyle w:val="ListParagraph"/>
        <w:numPr>
          <w:ilvl w:val="0"/>
          <w:numId w:val="18"/>
        </w:numPr>
        <w:rPr>
          <w:rFonts w:ascii="Times New Roman" w:hAnsi="Times New Roman" w:cs="Times New Roman"/>
          <w:sz w:val="20"/>
          <w:szCs w:val="20"/>
          <w:lang w:val="en-US"/>
        </w:rPr>
      </w:pPr>
      <w:r w:rsidRPr="00D26E83">
        <w:rPr>
          <w:rFonts w:ascii="Times New Roman" w:hAnsi="Times New Roman" w:cs="Times New Roman"/>
          <w:sz w:val="20"/>
          <w:szCs w:val="20"/>
          <w:lang w:val="en-US"/>
        </w:rPr>
        <w:t xml:space="preserve">Several </w:t>
      </w:r>
      <w:r w:rsidR="006B7E5E" w:rsidRPr="00D26E83">
        <w:rPr>
          <w:rFonts w:ascii="Times New Roman" w:hAnsi="Times New Roman" w:cs="Times New Roman"/>
          <w:sz w:val="20"/>
          <w:szCs w:val="20"/>
          <w:lang w:val="en-US"/>
        </w:rPr>
        <w:t>beam pair links (</w:t>
      </w:r>
      <w:r w:rsidRPr="00D26E83">
        <w:rPr>
          <w:rFonts w:ascii="Times New Roman" w:hAnsi="Times New Roman" w:cs="Times New Roman"/>
          <w:sz w:val="20"/>
          <w:szCs w:val="20"/>
          <w:lang w:val="en-US"/>
        </w:rPr>
        <w:t>BPLs</w:t>
      </w:r>
      <w:r w:rsidR="006B7E5E" w:rsidRPr="00D26E83">
        <w:rPr>
          <w:rFonts w:ascii="Times New Roman" w:hAnsi="Times New Roman" w:cs="Times New Roman"/>
          <w:sz w:val="20"/>
          <w:szCs w:val="20"/>
          <w:lang w:val="en-US"/>
        </w:rPr>
        <w:t>)</w:t>
      </w:r>
      <w:r w:rsidRPr="00D26E83">
        <w:rPr>
          <w:rFonts w:ascii="Times New Roman" w:hAnsi="Times New Roman" w:cs="Times New Roman"/>
          <w:sz w:val="20"/>
          <w:szCs w:val="20"/>
          <w:lang w:val="en-US"/>
        </w:rPr>
        <w:t xml:space="preserve"> are maintained</w:t>
      </w:r>
    </w:p>
    <w:p w14:paraId="2C7BFCF9" w14:textId="77777777" w:rsidR="006530A2" w:rsidRPr="00D26E83" w:rsidRDefault="006530A2" w:rsidP="006530A2">
      <w:pPr>
        <w:pStyle w:val="ListParagraph"/>
        <w:numPr>
          <w:ilvl w:val="0"/>
          <w:numId w:val="18"/>
        </w:numPr>
        <w:rPr>
          <w:rFonts w:ascii="Times New Roman" w:hAnsi="Times New Roman" w:cs="Times New Roman"/>
          <w:sz w:val="20"/>
          <w:szCs w:val="20"/>
          <w:lang w:val="en-US"/>
        </w:rPr>
      </w:pPr>
      <w:r w:rsidRPr="00D26E83">
        <w:rPr>
          <w:rFonts w:ascii="Times New Roman" w:hAnsi="Times New Roman" w:cs="Times New Roman"/>
          <w:sz w:val="20"/>
          <w:szCs w:val="20"/>
          <w:lang w:val="en-US"/>
        </w:rPr>
        <w:t>Simultaneous P2/P3 procedure is applied</w:t>
      </w:r>
    </w:p>
    <w:p w14:paraId="2BA4A883" w14:textId="77777777" w:rsidR="006530A2" w:rsidRPr="00D26E83" w:rsidRDefault="006530A2" w:rsidP="006530A2">
      <w:pPr>
        <w:pStyle w:val="ListParagraph"/>
        <w:numPr>
          <w:ilvl w:val="0"/>
          <w:numId w:val="18"/>
        </w:numPr>
        <w:rPr>
          <w:rFonts w:ascii="Times New Roman" w:hAnsi="Times New Roman" w:cs="Times New Roman"/>
          <w:sz w:val="20"/>
          <w:szCs w:val="20"/>
        </w:rPr>
      </w:pPr>
      <w:r w:rsidRPr="00D26E83">
        <w:rPr>
          <w:rFonts w:ascii="Times New Roman" w:hAnsi="Times New Roman" w:cs="Times New Roman"/>
          <w:sz w:val="20"/>
          <w:szCs w:val="20"/>
        </w:rPr>
        <w:t>Beam grouping is used</w:t>
      </w:r>
    </w:p>
    <w:p w14:paraId="66E16B13" w14:textId="5CAF06D9" w:rsidR="006530A2" w:rsidRPr="00D26E83" w:rsidRDefault="006530A2" w:rsidP="006530A2">
      <w:pPr>
        <w:rPr>
          <w:rFonts w:ascii="Times New Roman" w:hAnsi="Times New Roman" w:cs="Times New Roman"/>
          <w:sz w:val="20"/>
          <w:szCs w:val="20"/>
          <w:lang w:val="en-US"/>
        </w:rPr>
      </w:pPr>
      <w:r w:rsidRPr="00D26E83">
        <w:rPr>
          <w:rFonts w:ascii="Times New Roman" w:hAnsi="Times New Roman" w:cs="Times New Roman"/>
          <w:i/>
          <w:sz w:val="20"/>
          <w:szCs w:val="20"/>
          <w:lang w:val="en-US"/>
        </w:rPr>
        <w:t>In all other cases</w:t>
      </w:r>
      <w:r w:rsidRPr="00D26E83">
        <w:rPr>
          <w:rFonts w:ascii="Times New Roman" w:hAnsi="Times New Roman" w:cs="Times New Roman"/>
          <w:sz w:val="20"/>
          <w:szCs w:val="20"/>
          <w:lang w:val="en-US"/>
        </w:rPr>
        <w:t>, beam indication is unnecessary.</w:t>
      </w:r>
      <w:r w:rsidR="006B7E5E" w:rsidRPr="00D26E83">
        <w:rPr>
          <w:rFonts w:ascii="Times New Roman" w:hAnsi="Times New Roman" w:cs="Times New Roman"/>
          <w:sz w:val="20"/>
          <w:szCs w:val="20"/>
          <w:lang w:val="en-US"/>
        </w:rPr>
        <w:t xml:space="preserve"> Furthermore, simulation results in </w:t>
      </w:r>
      <w:r w:rsidR="006B7E5E" w:rsidRPr="00D26E83">
        <w:rPr>
          <w:rFonts w:ascii="Times New Roman" w:hAnsi="Times New Roman" w:cs="Times New Roman"/>
          <w:sz w:val="20"/>
          <w:szCs w:val="20"/>
          <w:lang w:val="en-US"/>
        </w:rPr>
        <w:fldChar w:fldCharType="begin"/>
      </w:r>
      <w:r w:rsidR="006B7E5E" w:rsidRPr="00D26E83">
        <w:rPr>
          <w:rFonts w:ascii="Times New Roman" w:hAnsi="Times New Roman" w:cs="Times New Roman"/>
          <w:sz w:val="20"/>
          <w:szCs w:val="20"/>
          <w:lang w:val="en-US"/>
        </w:rPr>
        <w:instrText xml:space="preserve"> REF _Ref478105116 \r \h </w:instrText>
      </w:r>
      <w:r w:rsidR="00D26E83" w:rsidRPr="00D26E83">
        <w:rPr>
          <w:rFonts w:ascii="Times New Roman" w:hAnsi="Times New Roman" w:cs="Times New Roman"/>
          <w:sz w:val="20"/>
          <w:szCs w:val="20"/>
          <w:lang w:val="en-US"/>
        </w:rPr>
        <w:instrText xml:space="preserve"> \* MERGEFORMAT </w:instrText>
      </w:r>
      <w:r w:rsidR="006B7E5E" w:rsidRPr="00D26E83">
        <w:rPr>
          <w:rFonts w:ascii="Times New Roman" w:hAnsi="Times New Roman" w:cs="Times New Roman"/>
          <w:sz w:val="20"/>
          <w:szCs w:val="20"/>
          <w:lang w:val="en-US"/>
        </w:rPr>
      </w:r>
      <w:r w:rsidR="006B7E5E" w:rsidRPr="00D26E83">
        <w:rPr>
          <w:rFonts w:ascii="Times New Roman" w:hAnsi="Times New Roman" w:cs="Times New Roman"/>
          <w:sz w:val="20"/>
          <w:szCs w:val="20"/>
          <w:lang w:val="en-US"/>
        </w:rPr>
        <w:fldChar w:fldCharType="separate"/>
      </w:r>
      <w:r w:rsidR="006B7E5E" w:rsidRPr="00D26E83">
        <w:rPr>
          <w:rFonts w:ascii="Times New Roman" w:hAnsi="Times New Roman" w:cs="Times New Roman"/>
          <w:sz w:val="20"/>
          <w:szCs w:val="20"/>
          <w:lang w:val="en-US"/>
        </w:rPr>
        <w:t>[1]</w:t>
      </w:r>
      <w:r w:rsidR="006B7E5E" w:rsidRPr="00D26E83">
        <w:rPr>
          <w:rFonts w:ascii="Times New Roman" w:hAnsi="Times New Roman" w:cs="Times New Roman"/>
          <w:sz w:val="20"/>
          <w:szCs w:val="20"/>
          <w:lang w:val="en-US"/>
        </w:rPr>
        <w:fldChar w:fldCharType="end"/>
      </w:r>
      <w:r w:rsidR="006B7E5E" w:rsidRPr="00D26E83">
        <w:rPr>
          <w:rFonts w:ascii="Times New Roman" w:hAnsi="Times New Roman" w:cs="Times New Roman"/>
          <w:sz w:val="20"/>
          <w:szCs w:val="20"/>
          <w:lang w:val="en-US"/>
        </w:rPr>
        <w:t xml:space="preserve"> show no performance gains with a joint P2/P3 procedure</w:t>
      </w:r>
      <w:r w:rsidR="009566D3" w:rsidRPr="00D26E83">
        <w:rPr>
          <w:rFonts w:ascii="Times New Roman" w:hAnsi="Times New Roman" w:cs="Times New Roman"/>
          <w:sz w:val="20"/>
          <w:szCs w:val="20"/>
          <w:lang w:val="en-US"/>
        </w:rPr>
        <w:t xml:space="preserve"> compared to independent P2/P3 beam sweeps</w:t>
      </w:r>
      <w:r w:rsidR="002C3D98" w:rsidRPr="00D26E83">
        <w:rPr>
          <w:rFonts w:ascii="Times New Roman" w:hAnsi="Times New Roman" w:cs="Times New Roman"/>
          <w:sz w:val="20"/>
          <w:szCs w:val="20"/>
          <w:lang w:val="en-US"/>
        </w:rPr>
        <w:t xml:space="preserve"> for the studied scenario</w:t>
      </w:r>
      <w:r w:rsidR="009566D3" w:rsidRPr="00D26E83">
        <w:rPr>
          <w:rFonts w:ascii="Times New Roman" w:hAnsi="Times New Roman" w:cs="Times New Roman"/>
          <w:sz w:val="20"/>
          <w:szCs w:val="20"/>
          <w:lang w:val="en-US"/>
        </w:rPr>
        <w:t xml:space="preserve">. Therefore, </w:t>
      </w:r>
      <w:r w:rsidR="008B0D97">
        <w:rPr>
          <w:rFonts w:ascii="Times New Roman" w:hAnsi="Times New Roman" w:cs="Times New Roman"/>
          <w:sz w:val="20"/>
          <w:szCs w:val="20"/>
          <w:lang w:val="en-US"/>
        </w:rPr>
        <w:t>operating beam management withou</w:t>
      </w:r>
      <w:r w:rsidR="005D4FB2">
        <w:rPr>
          <w:rFonts w:ascii="Times New Roman" w:hAnsi="Times New Roman" w:cs="Times New Roman"/>
          <w:sz w:val="20"/>
          <w:szCs w:val="20"/>
          <w:lang w:val="en-US"/>
        </w:rPr>
        <w:t>t</w:t>
      </w:r>
      <w:r w:rsidR="008B0D97">
        <w:rPr>
          <w:rFonts w:ascii="Times New Roman" w:hAnsi="Times New Roman" w:cs="Times New Roman"/>
          <w:sz w:val="20"/>
          <w:szCs w:val="20"/>
          <w:lang w:val="en-US"/>
        </w:rPr>
        <w:t xml:space="preserve"> beam</w:t>
      </w:r>
      <w:r w:rsidR="00BD46D5">
        <w:rPr>
          <w:rFonts w:ascii="Times New Roman" w:hAnsi="Times New Roman" w:cs="Times New Roman"/>
          <w:sz w:val="20"/>
          <w:szCs w:val="20"/>
          <w:lang w:val="en-US"/>
        </w:rPr>
        <w:t>-related</w:t>
      </w:r>
      <w:r w:rsidR="008B0D97">
        <w:rPr>
          <w:rFonts w:ascii="Times New Roman" w:hAnsi="Times New Roman" w:cs="Times New Roman"/>
          <w:sz w:val="20"/>
          <w:szCs w:val="20"/>
          <w:lang w:val="en-US"/>
        </w:rPr>
        <w:t xml:space="preserve"> </w:t>
      </w:r>
      <w:r w:rsidR="008277DE">
        <w:rPr>
          <w:rFonts w:ascii="Times New Roman" w:hAnsi="Times New Roman" w:cs="Times New Roman"/>
          <w:sz w:val="20"/>
          <w:szCs w:val="20"/>
          <w:lang w:val="en-US"/>
        </w:rPr>
        <w:t xml:space="preserve">indication </w:t>
      </w:r>
      <w:r w:rsidR="005D4FB2">
        <w:rPr>
          <w:rFonts w:ascii="Times New Roman" w:hAnsi="Times New Roman" w:cs="Times New Roman"/>
          <w:sz w:val="20"/>
          <w:szCs w:val="20"/>
          <w:lang w:val="en-US"/>
        </w:rPr>
        <w:t>seems to be</w:t>
      </w:r>
      <w:r w:rsidR="008277DE">
        <w:rPr>
          <w:rFonts w:ascii="Times New Roman" w:hAnsi="Times New Roman" w:cs="Times New Roman"/>
          <w:sz w:val="20"/>
          <w:szCs w:val="20"/>
          <w:lang w:val="en-US"/>
        </w:rPr>
        <w:t xml:space="preserve"> sufficient </w:t>
      </w:r>
      <w:r w:rsidR="009566D3" w:rsidRPr="00D26E83">
        <w:rPr>
          <w:rFonts w:ascii="Times New Roman" w:hAnsi="Times New Roman" w:cs="Times New Roman"/>
          <w:sz w:val="20"/>
          <w:szCs w:val="20"/>
          <w:lang w:val="en-US"/>
        </w:rPr>
        <w:t>when maintaining a single BPL.</w:t>
      </w:r>
    </w:p>
    <w:p w14:paraId="3F71517D" w14:textId="1BE61157" w:rsidR="00FD47C8" w:rsidRPr="00D26E83" w:rsidRDefault="006B7E5E" w:rsidP="0035296B">
      <w:pPr>
        <w:rPr>
          <w:rFonts w:ascii="Times New Roman" w:hAnsi="Times New Roman" w:cs="Times New Roman"/>
          <w:sz w:val="20"/>
          <w:szCs w:val="20"/>
          <w:lang w:val="en-US"/>
        </w:rPr>
      </w:pPr>
      <w:r w:rsidRPr="00D26E83">
        <w:rPr>
          <w:rFonts w:ascii="Times New Roman" w:hAnsi="Times New Roman" w:cs="Times New Roman"/>
          <w:sz w:val="20"/>
          <w:szCs w:val="20"/>
          <w:lang w:val="en-US"/>
        </w:rPr>
        <w:t>When operating beam management without beam</w:t>
      </w:r>
      <w:r w:rsidR="009566D3" w:rsidRPr="00D26E83">
        <w:rPr>
          <w:rFonts w:ascii="Times New Roman" w:hAnsi="Times New Roman" w:cs="Times New Roman"/>
          <w:sz w:val="20"/>
          <w:szCs w:val="20"/>
          <w:lang w:val="en-US"/>
        </w:rPr>
        <w:t>-related</w:t>
      </w:r>
      <w:r w:rsidRPr="00D26E83">
        <w:rPr>
          <w:rFonts w:ascii="Times New Roman" w:hAnsi="Times New Roman" w:cs="Times New Roman"/>
          <w:sz w:val="20"/>
          <w:szCs w:val="20"/>
          <w:lang w:val="en-US"/>
        </w:rPr>
        <w:t xml:space="preserve"> indication, the gNB and the UE performs stepwise updates of their beams. The gNB performs measurements on candidate Tx beams, under the assumption that the UE maintains its Rx beam, and vice versa: the UE performs measurements on candidate Rx beams, under the assumption that the gNB maintains its Tx beam. </w:t>
      </w:r>
      <w:r w:rsidR="0035296B" w:rsidRPr="00D26E83">
        <w:rPr>
          <w:rFonts w:ascii="Times New Roman" w:hAnsi="Times New Roman" w:cs="Times New Roman"/>
          <w:sz w:val="20"/>
          <w:szCs w:val="20"/>
          <w:lang w:val="en-US"/>
        </w:rPr>
        <w:t>In</w:t>
      </w:r>
      <w:r w:rsidR="009566D3" w:rsidRPr="00D26E83">
        <w:rPr>
          <w:rFonts w:ascii="Times New Roman" w:hAnsi="Times New Roman" w:cs="Times New Roman"/>
          <w:sz w:val="20"/>
          <w:szCs w:val="20"/>
          <w:lang w:val="en-US"/>
        </w:rPr>
        <w:t xml:space="preserve"> </w:t>
      </w:r>
      <w:r w:rsidR="009566D3" w:rsidRPr="00D26E83">
        <w:rPr>
          <w:rFonts w:ascii="Times New Roman" w:hAnsi="Times New Roman" w:cs="Times New Roman"/>
          <w:sz w:val="20"/>
          <w:szCs w:val="20"/>
          <w:lang w:val="en-US"/>
        </w:rPr>
        <w:fldChar w:fldCharType="begin"/>
      </w:r>
      <w:r w:rsidR="009566D3" w:rsidRPr="00D26E83">
        <w:rPr>
          <w:rFonts w:ascii="Times New Roman" w:hAnsi="Times New Roman" w:cs="Times New Roman"/>
          <w:sz w:val="20"/>
          <w:szCs w:val="20"/>
          <w:lang w:val="en-US"/>
        </w:rPr>
        <w:instrText xml:space="preserve"> REF _Ref478105116 \r \h </w:instrText>
      </w:r>
      <w:r w:rsidR="00D26E83" w:rsidRPr="00D26E83">
        <w:rPr>
          <w:rFonts w:ascii="Times New Roman" w:hAnsi="Times New Roman" w:cs="Times New Roman"/>
          <w:sz w:val="20"/>
          <w:szCs w:val="20"/>
          <w:lang w:val="en-US"/>
        </w:rPr>
        <w:instrText xml:space="preserve"> \* MERGEFORMAT </w:instrText>
      </w:r>
      <w:r w:rsidR="009566D3" w:rsidRPr="00D26E83">
        <w:rPr>
          <w:rFonts w:ascii="Times New Roman" w:hAnsi="Times New Roman" w:cs="Times New Roman"/>
          <w:sz w:val="20"/>
          <w:szCs w:val="20"/>
          <w:lang w:val="en-US"/>
        </w:rPr>
      </w:r>
      <w:r w:rsidR="009566D3" w:rsidRPr="00D26E83">
        <w:rPr>
          <w:rFonts w:ascii="Times New Roman" w:hAnsi="Times New Roman" w:cs="Times New Roman"/>
          <w:sz w:val="20"/>
          <w:szCs w:val="20"/>
          <w:lang w:val="en-US"/>
        </w:rPr>
        <w:fldChar w:fldCharType="separate"/>
      </w:r>
      <w:r w:rsidR="009566D3" w:rsidRPr="00D26E83">
        <w:rPr>
          <w:rFonts w:ascii="Times New Roman" w:hAnsi="Times New Roman" w:cs="Times New Roman"/>
          <w:sz w:val="20"/>
          <w:szCs w:val="20"/>
          <w:lang w:val="en-US"/>
        </w:rPr>
        <w:t>[1]</w:t>
      </w:r>
      <w:r w:rsidR="009566D3" w:rsidRPr="00D26E83">
        <w:rPr>
          <w:rFonts w:ascii="Times New Roman" w:hAnsi="Times New Roman" w:cs="Times New Roman"/>
          <w:sz w:val="20"/>
          <w:szCs w:val="20"/>
          <w:lang w:val="en-US"/>
        </w:rPr>
        <w:fldChar w:fldCharType="end"/>
      </w:r>
      <w:r w:rsidR="0035296B" w:rsidRPr="00D26E83">
        <w:rPr>
          <w:rFonts w:ascii="Times New Roman" w:hAnsi="Times New Roman" w:cs="Times New Roman"/>
          <w:sz w:val="20"/>
          <w:szCs w:val="20"/>
          <w:lang w:val="en-US"/>
        </w:rPr>
        <w:t xml:space="preserve">, we </w:t>
      </w:r>
      <w:r w:rsidR="009566D3" w:rsidRPr="00D26E83">
        <w:rPr>
          <w:rFonts w:ascii="Times New Roman" w:hAnsi="Times New Roman" w:cs="Times New Roman"/>
          <w:sz w:val="20"/>
          <w:szCs w:val="20"/>
          <w:lang w:val="en-US"/>
        </w:rPr>
        <w:t>outline</w:t>
      </w:r>
      <w:r w:rsidR="0035296B" w:rsidRPr="00D26E83">
        <w:rPr>
          <w:rFonts w:ascii="Times New Roman" w:hAnsi="Times New Roman" w:cs="Times New Roman"/>
          <w:sz w:val="20"/>
          <w:szCs w:val="20"/>
          <w:lang w:val="en-US"/>
        </w:rPr>
        <w:t xml:space="preserve"> a baseline beam management procedure based on establishment of a (coarse) SSB beam discovered during the RACH procedure followed by refinement based on ap-CSI-RS using a P2 and/or P3 procedure. </w:t>
      </w:r>
    </w:p>
    <w:p w14:paraId="69617958" w14:textId="53E2C4FC" w:rsidR="009E5DBC" w:rsidRPr="00D26E83" w:rsidRDefault="009E5DBC" w:rsidP="009E5DBC">
      <w:pPr>
        <w:rPr>
          <w:rFonts w:ascii="Times New Roman" w:hAnsi="Times New Roman" w:cs="Times New Roman"/>
          <w:sz w:val="20"/>
          <w:szCs w:val="20"/>
          <w:lang w:val="en-US"/>
        </w:rPr>
      </w:pPr>
      <w:r w:rsidRPr="00D26E83">
        <w:rPr>
          <w:rFonts w:ascii="Times New Roman" w:hAnsi="Times New Roman" w:cs="Times New Roman"/>
          <w:sz w:val="20"/>
          <w:szCs w:val="20"/>
          <w:lang w:val="en-US"/>
        </w:rPr>
        <w:t xml:space="preserve">Many of the procedures on beam indication have been designed under the assumption that the UE should adjust its Rx beams differently for PDCCH and PDSCH reception. However, this level of freedom is rarely needed, and brings additional complexity. Both the PDCCH and PDSCH can be transmitted with beams that provide the best SINR at the receiver. In many cases, this is the narrowest beam. In addition, introducing the possibility to switch analog Rx beams between PDCCH and PDSCH can lead to a more complex UE implementation than if the Rx beam switches are constrained to be between slots. For these reasons, we propose that for beam management without beam indication the QCL relation </w:t>
      </w:r>
      <w:r w:rsidR="001F14C6" w:rsidRPr="00D26E83">
        <w:rPr>
          <w:rFonts w:ascii="Times New Roman" w:hAnsi="Times New Roman" w:cs="Times New Roman"/>
          <w:sz w:val="20"/>
          <w:szCs w:val="20"/>
          <w:lang w:val="en-US"/>
        </w:rPr>
        <w:t xml:space="preserve">is common </w:t>
      </w:r>
      <w:r w:rsidRPr="00D26E83">
        <w:rPr>
          <w:rFonts w:ascii="Times New Roman" w:hAnsi="Times New Roman" w:cs="Times New Roman"/>
          <w:sz w:val="20"/>
          <w:szCs w:val="20"/>
          <w:lang w:val="en-US"/>
        </w:rPr>
        <w:t>for PDSCH and PDCCH</w:t>
      </w:r>
      <w:r w:rsidR="001F14C6" w:rsidRPr="00D26E83">
        <w:rPr>
          <w:rFonts w:ascii="Times New Roman" w:hAnsi="Times New Roman" w:cs="Times New Roman"/>
          <w:sz w:val="20"/>
          <w:szCs w:val="20"/>
          <w:lang w:val="en-US"/>
        </w:rPr>
        <w:t xml:space="preserve">. </w:t>
      </w:r>
    </w:p>
    <w:p w14:paraId="5B791D61" w14:textId="77777777" w:rsidR="009E5DBC" w:rsidRPr="00D26E83" w:rsidRDefault="009E5DBC" w:rsidP="009E5DBC">
      <w:pPr>
        <w:pStyle w:val="Proposal"/>
        <w:rPr>
          <w:rFonts w:ascii="Times New Roman" w:hAnsi="Times New Roman" w:cs="Times New Roman"/>
          <w:sz w:val="20"/>
          <w:szCs w:val="20"/>
          <w:lang w:val="en-US"/>
        </w:rPr>
      </w:pPr>
      <w:r w:rsidRPr="00D26E83">
        <w:rPr>
          <w:rFonts w:ascii="Times New Roman" w:hAnsi="Times New Roman" w:cs="Times New Roman"/>
          <w:sz w:val="20"/>
          <w:szCs w:val="20"/>
          <w:lang w:val="en-US"/>
        </w:rPr>
        <w:t>For beam management without beam indication, the QCL relation for PDSCH and PDCCH is common.</w:t>
      </w:r>
    </w:p>
    <w:p w14:paraId="0B01FA04" w14:textId="1A5CC98F" w:rsidR="000F0ABC" w:rsidRDefault="009E5DBC" w:rsidP="0035296B">
      <w:pPr>
        <w:rPr>
          <w:rFonts w:ascii="Times New Roman" w:hAnsi="Times New Roman" w:cs="Times New Roman"/>
          <w:sz w:val="20"/>
          <w:szCs w:val="20"/>
          <w:lang w:val="en-US"/>
        </w:rPr>
      </w:pPr>
      <w:r w:rsidRPr="00D26E83">
        <w:rPr>
          <w:rFonts w:ascii="Times New Roman" w:hAnsi="Times New Roman" w:cs="Times New Roman"/>
          <w:sz w:val="20"/>
          <w:szCs w:val="20"/>
          <w:lang w:val="en-US"/>
        </w:rPr>
        <w:t>Therefore</w:t>
      </w:r>
      <w:r w:rsidR="0035296B" w:rsidRPr="00D26E83">
        <w:rPr>
          <w:rFonts w:ascii="Times New Roman" w:hAnsi="Times New Roman" w:cs="Times New Roman"/>
          <w:sz w:val="20"/>
          <w:szCs w:val="20"/>
          <w:lang w:val="en-US"/>
        </w:rPr>
        <w:t xml:space="preserve">, </w:t>
      </w:r>
      <w:r w:rsidRPr="00D26E83">
        <w:rPr>
          <w:rFonts w:ascii="Times New Roman" w:hAnsi="Times New Roman" w:cs="Times New Roman"/>
          <w:sz w:val="20"/>
          <w:szCs w:val="20"/>
          <w:lang w:val="en-US"/>
        </w:rPr>
        <w:t>for beam</w:t>
      </w:r>
      <w:r w:rsidR="001E5DD6">
        <w:rPr>
          <w:rFonts w:ascii="Times New Roman" w:hAnsi="Times New Roman" w:cs="Times New Roman"/>
          <w:sz w:val="20"/>
          <w:szCs w:val="20"/>
          <w:lang w:val="en-US"/>
        </w:rPr>
        <w:t xml:space="preserve"> management without beam</w:t>
      </w:r>
      <w:r w:rsidRPr="00D26E83">
        <w:rPr>
          <w:rFonts w:ascii="Times New Roman" w:hAnsi="Times New Roman" w:cs="Times New Roman"/>
          <w:sz w:val="20"/>
          <w:szCs w:val="20"/>
          <w:lang w:val="en-US"/>
        </w:rPr>
        <w:t xml:space="preserve"> indication, </w:t>
      </w:r>
      <w:r w:rsidR="0035296B" w:rsidRPr="00D26E83">
        <w:rPr>
          <w:rFonts w:ascii="Times New Roman" w:hAnsi="Times New Roman" w:cs="Times New Roman"/>
          <w:sz w:val="20"/>
          <w:szCs w:val="20"/>
          <w:lang w:val="en-US"/>
        </w:rPr>
        <w:t xml:space="preserve">only a single TCI state </w:t>
      </w:r>
      <w:r w:rsidR="00642375" w:rsidRPr="00D26E83">
        <w:rPr>
          <w:rFonts w:ascii="Times New Roman" w:hAnsi="Times New Roman" w:cs="Times New Roman"/>
          <w:sz w:val="20"/>
          <w:szCs w:val="20"/>
          <w:lang w:val="en-US"/>
        </w:rPr>
        <w:t>is needed</w:t>
      </w:r>
      <w:r w:rsidR="0035296B" w:rsidRPr="00D26E83">
        <w:rPr>
          <w:rFonts w:ascii="Times New Roman" w:hAnsi="Times New Roman" w:cs="Times New Roman"/>
          <w:sz w:val="20"/>
          <w:szCs w:val="20"/>
          <w:lang w:val="en-US"/>
        </w:rPr>
        <w:t xml:space="preserve"> to </w:t>
      </w:r>
      <w:r w:rsidR="00642375" w:rsidRPr="00D26E83">
        <w:rPr>
          <w:rFonts w:ascii="Times New Roman" w:hAnsi="Times New Roman" w:cs="Times New Roman"/>
          <w:sz w:val="20"/>
          <w:szCs w:val="20"/>
          <w:lang w:val="en-US"/>
        </w:rPr>
        <w:t>convey</w:t>
      </w:r>
      <w:r w:rsidR="0035296B" w:rsidRPr="00D26E83">
        <w:rPr>
          <w:rFonts w:ascii="Times New Roman" w:hAnsi="Times New Roman" w:cs="Times New Roman"/>
          <w:sz w:val="20"/>
          <w:szCs w:val="20"/>
          <w:lang w:val="en-US"/>
        </w:rPr>
        <w:t xml:space="preserve"> the needed QCL relationships</w:t>
      </w:r>
      <w:r w:rsidR="00642375" w:rsidRPr="00D26E83">
        <w:rPr>
          <w:rFonts w:ascii="Times New Roman" w:hAnsi="Times New Roman" w:cs="Times New Roman"/>
          <w:sz w:val="20"/>
          <w:szCs w:val="20"/>
          <w:lang w:val="en-US"/>
        </w:rPr>
        <w:t>.</w:t>
      </w:r>
    </w:p>
    <w:p w14:paraId="4DC87412" w14:textId="77777777" w:rsidR="000F0ABC" w:rsidRPr="00D26E83" w:rsidRDefault="000F0ABC" w:rsidP="000F0ABC">
      <w:pPr>
        <w:pStyle w:val="Observation"/>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w:r w:rsidRPr="00D26E83">
        <w:rPr>
          <w:rFonts w:ascii="Times New Roman" w:hAnsi="Times New Roman" w:cs="Times New Roman"/>
          <w:sz w:val="20"/>
          <w:szCs w:val="20"/>
          <w:lang w:val="en-US"/>
        </w:rPr>
        <w:t>For beam management without beam indication, only a single TCI state is required to contain the needed QCL relationships.</w:t>
      </w:r>
    </w:p>
    <w:p w14:paraId="5ADB078C" w14:textId="50E8F370" w:rsidR="000F0ABC" w:rsidRDefault="00642375" w:rsidP="0035296B">
      <w:pPr>
        <w:rPr>
          <w:rFonts w:ascii="Times New Roman" w:hAnsi="Times New Roman" w:cs="Times New Roman"/>
          <w:sz w:val="20"/>
          <w:szCs w:val="20"/>
          <w:lang w:val="en-US"/>
        </w:rPr>
      </w:pPr>
      <w:r w:rsidRPr="00D26E83">
        <w:rPr>
          <w:rFonts w:ascii="Times New Roman" w:hAnsi="Times New Roman" w:cs="Times New Roman"/>
          <w:sz w:val="20"/>
          <w:szCs w:val="20"/>
          <w:lang w:val="en-US"/>
        </w:rPr>
        <w:t>However</w:t>
      </w:r>
      <w:r w:rsidR="0035296B" w:rsidRPr="00D26E83">
        <w:rPr>
          <w:rFonts w:ascii="Times New Roman" w:hAnsi="Times New Roman" w:cs="Times New Roman"/>
          <w:sz w:val="20"/>
          <w:szCs w:val="20"/>
          <w:lang w:val="en-US"/>
        </w:rPr>
        <w:t xml:space="preserve">, DCI </w:t>
      </w:r>
      <w:r w:rsidRPr="00D26E83">
        <w:rPr>
          <w:rFonts w:ascii="Times New Roman" w:hAnsi="Times New Roman" w:cs="Times New Roman"/>
          <w:sz w:val="20"/>
          <w:szCs w:val="20"/>
          <w:lang w:val="en-US"/>
        </w:rPr>
        <w:t>does</w:t>
      </w:r>
      <w:r w:rsidR="0035296B" w:rsidRPr="00D26E83">
        <w:rPr>
          <w:rFonts w:ascii="Times New Roman" w:hAnsi="Times New Roman" w:cs="Times New Roman"/>
          <w:sz w:val="20"/>
          <w:szCs w:val="20"/>
          <w:lang w:val="en-US"/>
        </w:rPr>
        <w:t xml:space="preserve"> not </w:t>
      </w:r>
      <w:r w:rsidRPr="00D26E83">
        <w:rPr>
          <w:rFonts w:ascii="Times New Roman" w:hAnsi="Times New Roman" w:cs="Times New Roman"/>
          <w:sz w:val="20"/>
          <w:szCs w:val="20"/>
          <w:lang w:val="en-US"/>
        </w:rPr>
        <w:t xml:space="preserve">need to </w:t>
      </w:r>
      <w:r w:rsidR="0035296B" w:rsidRPr="00D26E83">
        <w:rPr>
          <w:rFonts w:ascii="Times New Roman" w:hAnsi="Times New Roman" w:cs="Times New Roman"/>
          <w:sz w:val="20"/>
          <w:szCs w:val="20"/>
          <w:lang w:val="en-US"/>
        </w:rPr>
        <w:t>contain a TCI field</w:t>
      </w:r>
      <w:r w:rsidRPr="00D26E83">
        <w:rPr>
          <w:rFonts w:ascii="Times New Roman" w:hAnsi="Times New Roman" w:cs="Times New Roman"/>
          <w:sz w:val="20"/>
          <w:szCs w:val="20"/>
          <w:lang w:val="en-US"/>
        </w:rPr>
        <w:t xml:space="preserve"> since the QCL information can be provided by default QCL relation</w:t>
      </w:r>
      <w:r w:rsidR="001F14C6" w:rsidRPr="00D26E83">
        <w:rPr>
          <w:rFonts w:ascii="Times New Roman" w:hAnsi="Times New Roman" w:cs="Times New Roman"/>
          <w:sz w:val="20"/>
          <w:szCs w:val="20"/>
          <w:lang w:val="en-US"/>
        </w:rPr>
        <w:t>s</w:t>
      </w:r>
      <w:r w:rsidR="0035296B" w:rsidRPr="00D26E83">
        <w:rPr>
          <w:rFonts w:ascii="Times New Roman" w:hAnsi="Times New Roman" w:cs="Times New Roman"/>
          <w:sz w:val="20"/>
          <w:szCs w:val="20"/>
          <w:lang w:val="en-US"/>
        </w:rPr>
        <w:t xml:space="preserve">. </w:t>
      </w:r>
    </w:p>
    <w:p w14:paraId="402C9AC4" w14:textId="05DFA294" w:rsidR="000F0ABC" w:rsidRPr="004035EF" w:rsidRDefault="000F0ABC" w:rsidP="0035296B">
      <w:pPr>
        <w:pStyle w:val="Observation"/>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w:bookmarkStart w:id="2" w:name="_Toc494622254"/>
      <w:r w:rsidRPr="00D26E83">
        <w:rPr>
          <w:rFonts w:ascii="Times New Roman" w:hAnsi="Times New Roman" w:cs="Times New Roman"/>
          <w:sz w:val="20"/>
          <w:szCs w:val="20"/>
          <w:lang w:val="en-US"/>
        </w:rPr>
        <w:t>The TCI field does not need to be present in DCI whenever beam management is operated without beam indication.</w:t>
      </w:r>
      <w:bookmarkEnd w:id="2"/>
    </w:p>
    <w:p w14:paraId="5387B224" w14:textId="74AD3A34" w:rsidR="005253C1" w:rsidRPr="00D26E83" w:rsidRDefault="005253C1" w:rsidP="00491445">
      <w:pPr>
        <w:rPr>
          <w:rFonts w:ascii="Times New Roman" w:hAnsi="Times New Roman" w:cs="Times New Roman"/>
          <w:sz w:val="20"/>
          <w:szCs w:val="20"/>
          <w:lang w:val="en-US"/>
        </w:rPr>
      </w:pPr>
      <w:r w:rsidRPr="00D26E83">
        <w:rPr>
          <w:rFonts w:ascii="Times New Roman" w:hAnsi="Times New Roman" w:cs="Times New Roman"/>
          <w:sz w:val="20"/>
          <w:szCs w:val="20"/>
          <w:lang w:val="en-US"/>
        </w:rPr>
        <w:t>Based on these observation</w:t>
      </w:r>
      <w:r w:rsidR="001E5DD6">
        <w:rPr>
          <w:rFonts w:ascii="Times New Roman" w:hAnsi="Times New Roman" w:cs="Times New Roman"/>
          <w:sz w:val="20"/>
          <w:szCs w:val="20"/>
          <w:lang w:val="en-US"/>
        </w:rPr>
        <w:t>s</w:t>
      </w:r>
      <w:bookmarkStart w:id="3" w:name="_GoBack"/>
      <w:bookmarkEnd w:id="3"/>
      <w:r w:rsidRPr="00D26E83">
        <w:rPr>
          <w:rFonts w:ascii="Times New Roman" w:hAnsi="Times New Roman" w:cs="Times New Roman"/>
          <w:sz w:val="20"/>
          <w:szCs w:val="20"/>
          <w:lang w:val="en-US"/>
        </w:rPr>
        <w:t xml:space="preserve"> we make the following proposal</w:t>
      </w:r>
      <w:r w:rsidR="0017429C" w:rsidRPr="00D26E83">
        <w:rPr>
          <w:rFonts w:ascii="Times New Roman" w:hAnsi="Times New Roman" w:cs="Times New Roman"/>
          <w:sz w:val="20"/>
          <w:szCs w:val="20"/>
          <w:lang w:val="en-US"/>
        </w:rPr>
        <w:t xml:space="preserve"> </w:t>
      </w:r>
    </w:p>
    <w:p w14:paraId="7876D71A" w14:textId="49EEE8DB" w:rsidR="005253C1" w:rsidRPr="00D26E83" w:rsidRDefault="00EB5536" w:rsidP="005253C1">
      <w:pPr>
        <w:pStyle w:val="Proposal"/>
        <w:rPr>
          <w:rFonts w:ascii="Times New Roman" w:hAnsi="Times New Roman" w:cs="Times New Roman"/>
          <w:sz w:val="20"/>
          <w:szCs w:val="20"/>
          <w:lang w:val="en-US"/>
        </w:rPr>
      </w:pPr>
      <w:r w:rsidRPr="00D26E83">
        <w:rPr>
          <w:rFonts w:ascii="Times New Roman" w:hAnsi="Times New Roman" w:cs="Times New Roman"/>
          <w:sz w:val="20"/>
          <w:szCs w:val="20"/>
          <w:lang w:val="en-US"/>
        </w:rPr>
        <w:t>For beam management without beam indication</w:t>
      </w:r>
      <w:r w:rsidR="004B1EC5" w:rsidRPr="00D26E83">
        <w:rPr>
          <w:rFonts w:ascii="Times New Roman" w:hAnsi="Times New Roman" w:cs="Times New Roman"/>
          <w:sz w:val="20"/>
          <w:szCs w:val="20"/>
          <w:lang w:val="en-US"/>
        </w:rPr>
        <w:t xml:space="preserve">, </w:t>
      </w:r>
      <w:r w:rsidR="001F14C6" w:rsidRPr="00D26E83">
        <w:rPr>
          <w:rFonts w:ascii="Times New Roman" w:hAnsi="Times New Roman" w:cs="Times New Roman"/>
          <w:sz w:val="20"/>
          <w:szCs w:val="20"/>
          <w:lang w:val="en-US"/>
        </w:rPr>
        <w:t xml:space="preserve">the </w:t>
      </w:r>
      <w:r w:rsidR="009B3C0E">
        <w:rPr>
          <w:rFonts w:ascii="Times New Roman" w:hAnsi="Times New Roman" w:cs="Times New Roman"/>
          <w:sz w:val="20"/>
          <w:szCs w:val="20"/>
          <w:lang w:val="en-US"/>
        </w:rPr>
        <w:t>TCI field is not present in DCI.</w:t>
      </w:r>
    </w:p>
    <w:p w14:paraId="79D68694" w14:textId="08BE9090" w:rsidR="00EF7DD8" w:rsidRDefault="004E62D3" w:rsidP="009E143A">
      <w:pPr>
        <w:rPr>
          <w:rFonts w:ascii="Times New Roman" w:hAnsi="Times New Roman" w:cs="Times New Roman"/>
          <w:sz w:val="20"/>
          <w:szCs w:val="20"/>
          <w:lang w:val="en-US"/>
        </w:rPr>
      </w:pPr>
      <w:r w:rsidRPr="004E62D3">
        <w:rPr>
          <w:rFonts w:ascii="Times New Roman" w:hAnsi="Times New Roman" w:cs="Times New Roman"/>
          <w:sz w:val="20"/>
          <w:szCs w:val="20"/>
          <w:lang w:val="en-US"/>
        </w:rPr>
        <w:t>A natural choice for the default spatial QCL relation is the SSB beam determined during the RACH procedure.</w:t>
      </w:r>
      <w:r w:rsidR="004035EF">
        <w:rPr>
          <w:rFonts w:ascii="Times New Roman" w:hAnsi="Times New Roman" w:cs="Times New Roman"/>
          <w:sz w:val="20"/>
          <w:szCs w:val="20"/>
          <w:lang w:val="en-US"/>
        </w:rPr>
        <w:t xml:space="preserve"> </w:t>
      </w:r>
      <w:r w:rsidR="00754B73">
        <w:rPr>
          <w:rFonts w:ascii="Times New Roman" w:hAnsi="Times New Roman" w:cs="Times New Roman"/>
          <w:sz w:val="20"/>
          <w:szCs w:val="20"/>
          <w:lang w:val="en-US"/>
        </w:rPr>
        <w:t xml:space="preserve">In this way, the TCI state is configured with a single SSB resource index </w:t>
      </w:r>
      <w:r w:rsidR="00AE0523">
        <w:rPr>
          <w:rFonts w:ascii="Times New Roman" w:hAnsi="Times New Roman" w:cs="Times New Roman"/>
          <w:sz w:val="20"/>
          <w:szCs w:val="20"/>
          <w:lang w:val="en-US"/>
        </w:rPr>
        <w:t xml:space="preserve">for </w:t>
      </w:r>
      <w:r w:rsidR="00AE0523" w:rsidRPr="004E62D3">
        <w:rPr>
          <w:rFonts w:ascii="Times New Roman" w:hAnsi="Times New Roman" w:cs="Times New Roman"/>
          <w:sz w:val="20"/>
          <w:szCs w:val="20"/>
          <w:lang w:val="en-US"/>
        </w:rPr>
        <w:t xml:space="preserve">spatial QCL </w:t>
      </w:r>
      <w:r w:rsidR="00AE0523">
        <w:rPr>
          <w:rFonts w:ascii="Times New Roman" w:hAnsi="Times New Roman" w:cs="Times New Roman"/>
          <w:sz w:val="20"/>
          <w:szCs w:val="20"/>
          <w:lang w:val="en-US"/>
        </w:rPr>
        <w:t xml:space="preserve">purposes </w:t>
      </w:r>
      <w:r w:rsidR="00754B73">
        <w:rPr>
          <w:rFonts w:ascii="Times New Roman" w:hAnsi="Times New Roman" w:cs="Times New Roman"/>
          <w:sz w:val="20"/>
          <w:szCs w:val="20"/>
          <w:lang w:val="en-US"/>
        </w:rPr>
        <w:t xml:space="preserve">and MAC-CE </w:t>
      </w:r>
      <w:r w:rsidR="00754B73">
        <w:rPr>
          <w:rFonts w:ascii="Times New Roman" w:hAnsi="Times New Roman" w:cs="Times New Roman"/>
          <w:sz w:val="20"/>
          <w:szCs w:val="20"/>
          <w:lang w:val="en-US"/>
        </w:rPr>
        <w:lastRenderedPageBreak/>
        <w:t xml:space="preserve">updates of the state is therefore not needed. </w:t>
      </w:r>
      <w:r w:rsidR="004035EF">
        <w:rPr>
          <w:rFonts w:ascii="Times New Roman" w:hAnsi="Times New Roman" w:cs="Times New Roman"/>
          <w:sz w:val="20"/>
          <w:szCs w:val="20"/>
          <w:lang w:val="en-US"/>
        </w:rPr>
        <w:t>F</w:t>
      </w:r>
      <w:r w:rsidR="004035EF" w:rsidRPr="004035EF">
        <w:rPr>
          <w:rFonts w:ascii="Times New Roman" w:hAnsi="Times New Roman" w:cs="Times New Roman"/>
          <w:sz w:val="20"/>
          <w:szCs w:val="20"/>
          <w:lang w:val="en-US"/>
        </w:rPr>
        <w:t>or time/frequency QCL purposes</w:t>
      </w:r>
      <w:r w:rsidR="004035EF">
        <w:rPr>
          <w:rFonts w:ascii="Times New Roman" w:hAnsi="Times New Roman" w:cs="Times New Roman"/>
          <w:sz w:val="20"/>
          <w:szCs w:val="20"/>
          <w:lang w:val="en-US"/>
        </w:rPr>
        <w:t>, TRS</w:t>
      </w:r>
      <w:r w:rsidR="004035EF" w:rsidRPr="004035EF">
        <w:rPr>
          <w:rFonts w:ascii="Times New Roman" w:hAnsi="Times New Roman" w:cs="Times New Roman"/>
          <w:sz w:val="20"/>
          <w:szCs w:val="20"/>
          <w:lang w:val="en-US"/>
        </w:rPr>
        <w:t>, p-CSI-RS for CSI acquisition, or SSB</w:t>
      </w:r>
      <w:r w:rsidR="004035EF">
        <w:rPr>
          <w:rFonts w:ascii="Times New Roman" w:hAnsi="Times New Roman" w:cs="Times New Roman"/>
          <w:sz w:val="20"/>
          <w:szCs w:val="20"/>
          <w:lang w:val="en-US"/>
        </w:rPr>
        <w:t xml:space="preserve"> can serve as default assumptions. The UE employs these default QCL assumptions until configured otherwise, for example:</w:t>
      </w:r>
    </w:p>
    <w:p w14:paraId="1692EAA9" w14:textId="387CFF52" w:rsidR="004035EF" w:rsidRPr="004035EF" w:rsidRDefault="004035EF" w:rsidP="004035EF">
      <w:pPr>
        <w:pStyle w:val="ListParagraph"/>
        <w:numPr>
          <w:ilvl w:val="0"/>
          <w:numId w:val="32"/>
        </w:numPr>
        <w:spacing w:after="0"/>
        <w:rPr>
          <w:rFonts w:ascii="Times New Roman" w:hAnsi="Times New Roman" w:cs="Times New Roman"/>
          <w:sz w:val="20"/>
          <w:szCs w:val="20"/>
          <w:lang w:val="en-US"/>
        </w:rPr>
      </w:pPr>
      <w:r w:rsidRPr="004035EF">
        <w:rPr>
          <w:rFonts w:ascii="Times New Roman" w:hAnsi="Times New Roman" w:cs="Times New Roman"/>
          <w:sz w:val="20"/>
          <w:szCs w:val="20"/>
          <w:lang w:val="en-US"/>
        </w:rPr>
        <w:t>The UE undergoes an RRC re-configuration and the default QCL assumptions change</w:t>
      </w:r>
    </w:p>
    <w:p w14:paraId="504122C3" w14:textId="221512D3" w:rsidR="004035EF" w:rsidRPr="004035EF" w:rsidRDefault="004035EF" w:rsidP="004035EF">
      <w:pPr>
        <w:pStyle w:val="ListParagraph"/>
        <w:numPr>
          <w:ilvl w:val="0"/>
          <w:numId w:val="32"/>
        </w:numPr>
        <w:spacing w:after="0"/>
        <w:rPr>
          <w:rFonts w:ascii="Times New Roman" w:hAnsi="Times New Roman" w:cs="Times New Roman"/>
          <w:sz w:val="20"/>
          <w:szCs w:val="20"/>
          <w:lang w:val="en-US"/>
        </w:rPr>
      </w:pPr>
      <w:r w:rsidRPr="004035EF">
        <w:rPr>
          <w:rFonts w:ascii="Times New Roman" w:hAnsi="Times New Roman" w:cs="Times New Roman"/>
          <w:sz w:val="20"/>
          <w:szCs w:val="20"/>
          <w:lang w:val="en-US"/>
        </w:rPr>
        <w:t xml:space="preserve">If the network so wishes, it could operate instead with “partial” beam indication, i.e., make use of MAC-CE updates of the spatial QCL reference in </w:t>
      </w:r>
      <w:r w:rsidR="00713255">
        <w:rPr>
          <w:rFonts w:ascii="Times New Roman" w:hAnsi="Times New Roman" w:cs="Times New Roman"/>
          <w:sz w:val="20"/>
          <w:szCs w:val="20"/>
          <w:lang w:val="en-US"/>
        </w:rPr>
        <w:t>the</w:t>
      </w:r>
      <w:r w:rsidRPr="004035EF">
        <w:rPr>
          <w:rFonts w:ascii="Times New Roman" w:hAnsi="Times New Roman" w:cs="Times New Roman"/>
          <w:sz w:val="20"/>
          <w:szCs w:val="20"/>
          <w:lang w:val="en-US"/>
        </w:rPr>
        <w:t xml:space="preserve"> TCI</w:t>
      </w:r>
      <w:r w:rsidR="00713255">
        <w:rPr>
          <w:rFonts w:ascii="Times New Roman" w:hAnsi="Times New Roman" w:cs="Times New Roman"/>
          <w:sz w:val="20"/>
          <w:szCs w:val="20"/>
          <w:lang w:val="en-US"/>
        </w:rPr>
        <w:t xml:space="preserve"> state</w:t>
      </w:r>
    </w:p>
    <w:p w14:paraId="75F74437" w14:textId="014E4B87" w:rsidR="004035EF" w:rsidRPr="004035EF" w:rsidRDefault="004035EF" w:rsidP="004035EF">
      <w:pPr>
        <w:pStyle w:val="ListParagraph"/>
        <w:numPr>
          <w:ilvl w:val="0"/>
          <w:numId w:val="32"/>
        </w:numPr>
        <w:spacing w:after="0"/>
        <w:rPr>
          <w:rFonts w:ascii="Times New Roman" w:hAnsi="Times New Roman" w:cs="Times New Roman"/>
          <w:sz w:val="20"/>
          <w:szCs w:val="20"/>
          <w:lang w:val="en-US"/>
        </w:rPr>
      </w:pPr>
      <w:r w:rsidRPr="004035EF">
        <w:rPr>
          <w:rFonts w:ascii="Times New Roman" w:hAnsi="Times New Roman" w:cs="Times New Roman"/>
          <w:sz w:val="20"/>
          <w:szCs w:val="20"/>
          <w:lang w:val="en-US"/>
        </w:rPr>
        <w:t xml:space="preserve">Use </w:t>
      </w:r>
      <w:r w:rsidR="00444D0A">
        <w:rPr>
          <w:rFonts w:ascii="Times New Roman" w:hAnsi="Times New Roman" w:cs="Times New Roman"/>
          <w:sz w:val="20"/>
          <w:szCs w:val="20"/>
          <w:lang w:val="en-US"/>
        </w:rPr>
        <w:t>ordinary</w:t>
      </w:r>
      <w:r w:rsidRPr="004035EF">
        <w:rPr>
          <w:rFonts w:ascii="Times New Roman" w:hAnsi="Times New Roman" w:cs="Times New Roman"/>
          <w:sz w:val="20"/>
          <w:szCs w:val="20"/>
          <w:lang w:val="en-US"/>
        </w:rPr>
        <w:t xml:space="preserve"> beam indication with multiple TCI states and MAC-CE updates thereof</w:t>
      </w:r>
    </w:p>
    <w:p w14:paraId="14E4E034" w14:textId="77777777" w:rsidR="00670978" w:rsidRDefault="00EB5536" w:rsidP="009E143A">
      <w:pPr>
        <w:rPr>
          <w:rFonts w:ascii="Times New Roman" w:hAnsi="Times New Roman" w:cs="Times New Roman"/>
          <w:sz w:val="20"/>
          <w:szCs w:val="20"/>
          <w:lang w:val="en-US"/>
        </w:rPr>
      </w:pPr>
      <w:r>
        <w:rPr>
          <w:rFonts w:ascii="Times New Roman" w:hAnsi="Times New Roman" w:cs="Times New Roman"/>
          <w:sz w:val="20"/>
          <w:szCs w:val="20"/>
          <w:lang w:val="en-US"/>
        </w:rPr>
        <w:t xml:space="preserve"> </w:t>
      </w:r>
    </w:p>
    <w:p w14:paraId="0FC930C5" w14:textId="1D4FAE78" w:rsidR="000E4AD5" w:rsidRDefault="000E4AD5" w:rsidP="009E143A">
      <w:pPr>
        <w:rPr>
          <w:rFonts w:ascii="Times New Roman" w:hAnsi="Times New Roman" w:cs="Times New Roman"/>
          <w:sz w:val="20"/>
          <w:szCs w:val="20"/>
          <w:lang w:val="en-US"/>
        </w:rPr>
      </w:pPr>
      <w:r>
        <w:rPr>
          <w:rFonts w:ascii="Times New Roman" w:hAnsi="Times New Roman" w:cs="Times New Roman"/>
          <w:sz w:val="20"/>
          <w:szCs w:val="20"/>
          <w:lang w:val="en-US"/>
        </w:rPr>
        <w:t>We summarize the discussion above in the following key proposal:</w:t>
      </w:r>
    </w:p>
    <w:p w14:paraId="7A1CC0DC" w14:textId="54C105A2" w:rsidR="000E4AD5" w:rsidRPr="000E4AD5" w:rsidRDefault="00EB5536" w:rsidP="000E4AD5">
      <w:pPr>
        <w:pStyle w:val="KeyProposal"/>
        <w:spacing w:after="0"/>
        <w:ind w:left="1701" w:hanging="1701"/>
        <w:rPr>
          <w:rFonts w:ascii="Times New Roman" w:hAnsi="Times New Roman" w:cs="Times New Roman"/>
          <w:sz w:val="20"/>
          <w:szCs w:val="20"/>
          <w:lang w:val="en-US"/>
        </w:rPr>
      </w:pPr>
      <w:r w:rsidRPr="00EB5536">
        <w:rPr>
          <w:rFonts w:ascii="Times New Roman" w:eastAsia="Times New Roman" w:hAnsi="Times New Roman" w:cs="Times New Roman"/>
          <w:sz w:val="20"/>
          <w:szCs w:val="20"/>
          <w:lang w:val="en-US"/>
        </w:rPr>
        <w:t>For beam management without beam indication, the UE is configured with a single TCI state</w:t>
      </w:r>
      <w:r>
        <w:rPr>
          <w:rFonts w:ascii="Times New Roman" w:eastAsia="Times New Roman" w:hAnsi="Times New Roman" w:cs="Times New Roman"/>
          <w:sz w:val="20"/>
          <w:szCs w:val="20"/>
          <w:lang w:val="en-US"/>
        </w:rPr>
        <w:t>.</w:t>
      </w:r>
      <w:r w:rsidRPr="00EB5536">
        <w:rPr>
          <w:rFonts w:ascii="Times New Roman" w:eastAsia="Times New Roman" w:hAnsi="Times New Roman" w:cs="Times New Roman"/>
          <w:sz w:val="20"/>
          <w:szCs w:val="20"/>
          <w:lang w:val="en-US"/>
        </w:rPr>
        <w:t xml:space="preserve"> </w:t>
      </w:r>
    </w:p>
    <w:p w14:paraId="0C8F339A" w14:textId="77777777" w:rsidR="000E4AD5" w:rsidRPr="000E4AD5" w:rsidRDefault="000E4AD5" w:rsidP="000E4AD5">
      <w:pPr>
        <w:pStyle w:val="ListParagraph"/>
        <w:numPr>
          <w:ilvl w:val="0"/>
          <w:numId w:val="31"/>
        </w:numPr>
        <w:tabs>
          <w:tab w:val="clear" w:pos="357"/>
        </w:tabs>
        <w:spacing w:after="0"/>
        <w:ind w:left="2127" w:hanging="426"/>
        <w:rPr>
          <w:rFonts w:ascii="Times New Roman" w:hAnsi="Times New Roman" w:cs="Times New Roman"/>
          <w:b/>
          <w:sz w:val="20"/>
          <w:szCs w:val="20"/>
          <w:lang w:val="en-US"/>
        </w:rPr>
      </w:pPr>
      <w:r w:rsidRPr="000E4AD5">
        <w:rPr>
          <w:rFonts w:ascii="Times New Roman" w:hAnsi="Times New Roman" w:cs="Times New Roman"/>
          <w:b/>
          <w:sz w:val="20"/>
          <w:szCs w:val="20"/>
          <w:lang w:val="en-US"/>
        </w:rPr>
        <w:t>The single TCI state may contain the ID of a p-CSI-RS used for time/frequency tracking purposes (TRS), the ID of a p-CSI-RS used for CSI acquisition, or the ID of an SSB for time/frequency QCL purposes</w:t>
      </w:r>
    </w:p>
    <w:p w14:paraId="6CBB60A0" w14:textId="77777777" w:rsidR="000E4AD5" w:rsidRPr="000E4AD5" w:rsidRDefault="000E4AD5" w:rsidP="000E4AD5">
      <w:pPr>
        <w:pStyle w:val="ListParagraph"/>
        <w:numPr>
          <w:ilvl w:val="0"/>
          <w:numId w:val="31"/>
        </w:numPr>
        <w:tabs>
          <w:tab w:val="clear" w:pos="357"/>
        </w:tabs>
        <w:spacing w:after="0"/>
        <w:ind w:left="2127" w:hanging="426"/>
        <w:rPr>
          <w:rFonts w:ascii="Times New Roman" w:hAnsi="Times New Roman" w:cs="Times New Roman"/>
          <w:b/>
          <w:sz w:val="20"/>
          <w:szCs w:val="20"/>
          <w:lang w:val="en-US"/>
        </w:rPr>
      </w:pPr>
      <w:r w:rsidRPr="000E4AD5">
        <w:rPr>
          <w:rFonts w:ascii="Times New Roman" w:hAnsi="Times New Roman" w:cs="Times New Roman"/>
          <w:b/>
          <w:sz w:val="20"/>
          <w:szCs w:val="20"/>
          <w:lang w:val="en-US"/>
        </w:rPr>
        <w:t>The single TCI state contains the ID of the SSB determined during initial access (RACH) for spatial QCL purposes</w:t>
      </w:r>
    </w:p>
    <w:p w14:paraId="6B76D77A" w14:textId="77777777" w:rsidR="000E4AD5" w:rsidRPr="000E4AD5" w:rsidRDefault="000E4AD5" w:rsidP="000E4AD5">
      <w:pPr>
        <w:pStyle w:val="ListParagraph"/>
        <w:numPr>
          <w:ilvl w:val="0"/>
          <w:numId w:val="31"/>
        </w:numPr>
        <w:tabs>
          <w:tab w:val="clear" w:pos="357"/>
        </w:tabs>
        <w:spacing w:after="0"/>
        <w:ind w:left="2127" w:hanging="426"/>
        <w:rPr>
          <w:rFonts w:ascii="Times New Roman" w:hAnsi="Times New Roman" w:cs="Times New Roman"/>
          <w:b/>
          <w:sz w:val="20"/>
          <w:szCs w:val="20"/>
          <w:lang w:val="en-US"/>
        </w:rPr>
      </w:pPr>
      <w:r w:rsidRPr="000E4AD5">
        <w:rPr>
          <w:rFonts w:ascii="Times New Roman" w:hAnsi="Times New Roman" w:cs="Times New Roman"/>
          <w:b/>
          <w:sz w:val="20"/>
          <w:szCs w:val="20"/>
          <w:lang w:val="en-US"/>
        </w:rPr>
        <w:t>A configured CORESET contains a reference (ID) to the single TCI state</w:t>
      </w:r>
    </w:p>
    <w:p w14:paraId="49355F2D" w14:textId="36B04509" w:rsidR="000E4AD5" w:rsidRDefault="000E4AD5" w:rsidP="000E4AD5">
      <w:pPr>
        <w:pStyle w:val="ListParagraph"/>
        <w:numPr>
          <w:ilvl w:val="0"/>
          <w:numId w:val="31"/>
        </w:numPr>
        <w:tabs>
          <w:tab w:val="clear" w:pos="357"/>
        </w:tabs>
        <w:spacing w:after="0"/>
        <w:ind w:left="2127" w:hanging="426"/>
        <w:rPr>
          <w:rFonts w:ascii="Times New Roman" w:hAnsi="Times New Roman" w:cs="Times New Roman"/>
          <w:b/>
          <w:sz w:val="20"/>
          <w:szCs w:val="20"/>
          <w:lang w:val="en-US"/>
        </w:rPr>
      </w:pPr>
      <w:r w:rsidRPr="000E4AD5">
        <w:rPr>
          <w:rFonts w:ascii="Times New Roman" w:hAnsi="Times New Roman" w:cs="Times New Roman"/>
          <w:b/>
          <w:sz w:val="20"/>
          <w:szCs w:val="20"/>
          <w:lang w:val="en-US"/>
        </w:rPr>
        <w:t>The UE shall not expect to receive TCI indication in DCI</w:t>
      </w:r>
    </w:p>
    <w:p w14:paraId="23553DE4" w14:textId="3900B273" w:rsidR="00EB5536" w:rsidRPr="000E4AD5" w:rsidRDefault="00EB5536" w:rsidP="000E4AD5">
      <w:pPr>
        <w:pStyle w:val="ListParagraph"/>
        <w:numPr>
          <w:ilvl w:val="0"/>
          <w:numId w:val="31"/>
        </w:numPr>
        <w:tabs>
          <w:tab w:val="clear" w:pos="357"/>
        </w:tabs>
        <w:spacing w:after="0"/>
        <w:ind w:left="2127" w:hanging="426"/>
        <w:rPr>
          <w:rFonts w:ascii="Times New Roman" w:hAnsi="Times New Roman" w:cs="Times New Roman"/>
          <w:b/>
          <w:sz w:val="20"/>
          <w:szCs w:val="20"/>
          <w:lang w:val="en-US"/>
        </w:rPr>
      </w:pPr>
      <w:r w:rsidRPr="00EB5536">
        <w:rPr>
          <w:rFonts w:ascii="Times New Roman" w:hAnsi="Times New Roman" w:cs="Times New Roman"/>
          <w:b/>
          <w:sz w:val="20"/>
          <w:szCs w:val="20"/>
          <w:lang w:val="en-US"/>
        </w:rPr>
        <w:t>The UE may assume that the PDSCH/PDCCH DMRS is QCL with the DL RSs contained in the TCI state with respect to the time / frequency / and spatial parameters</w:t>
      </w:r>
    </w:p>
    <w:p w14:paraId="72322350" w14:textId="1C118472" w:rsidR="000E4AD5" w:rsidRDefault="000E4AD5" w:rsidP="009E143A">
      <w:pPr>
        <w:rPr>
          <w:rFonts w:eastAsia="Times New Roman"/>
          <w:color w:val="1F497D"/>
          <w:lang w:val="en-US"/>
        </w:rPr>
      </w:pPr>
    </w:p>
    <w:p w14:paraId="5363EBA3" w14:textId="77777777" w:rsidR="004042D5" w:rsidRPr="00B91DAF" w:rsidRDefault="004042D5" w:rsidP="000F7F78">
      <w:pPr>
        <w:rPr>
          <w:lang w:val="en-US"/>
        </w:rPr>
      </w:pPr>
    </w:p>
    <w:p w14:paraId="56327F3C" w14:textId="77777777" w:rsidR="00C01F33" w:rsidRPr="00CE0424" w:rsidRDefault="00C01F33" w:rsidP="003A0E41">
      <w:pPr>
        <w:pStyle w:val="Heading1"/>
      </w:pPr>
      <w:r w:rsidRPr="00CE0424">
        <w:t>Conclusion</w:t>
      </w:r>
      <w:r w:rsidR="00AE2FEB">
        <w:t>s</w:t>
      </w:r>
    </w:p>
    <w:p w14:paraId="4AAB2881" w14:textId="531D8C10" w:rsidR="007762EC" w:rsidRDefault="000F7F78" w:rsidP="007762EC">
      <w:pPr>
        <w:pStyle w:val="BodyText"/>
        <w:rPr>
          <w:rFonts w:ascii="Times New Roman" w:hAnsi="Times New Roman" w:cs="Times New Roman"/>
          <w:sz w:val="20"/>
          <w:lang w:val="en-US"/>
        </w:rPr>
      </w:pPr>
      <w:r w:rsidRPr="00D26E83">
        <w:rPr>
          <w:rFonts w:ascii="Times New Roman" w:hAnsi="Times New Roman" w:cs="Times New Roman"/>
          <w:sz w:val="20"/>
          <w:lang w:val="en-US"/>
        </w:rPr>
        <w:t>In this contribution, we made the following observations:</w:t>
      </w:r>
    </w:p>
    <w:p w14:paraId="06843275" w14:textId="77777777" w:rsidR="00C70E40" w:rsidRPr="00500DCA" w:rsidRDefault="00C70E40" w:rsidP="00500DCA">
      <w:pPr>
        <w:pStyle w:val="Observation"/>
        <w:numPr>
          <w:ilvl w:val="0"/>
          <w:numId w:val="36"/>
        </w:numPr>
        <w:overflowPunct w:val="0"/>
        <w:autoSpaceDE w:val="0"/>
        <w:autoSpaceDN w:val="0"/>
        <w:adjustRightInd w:val="0"/>
        <w:spacing w:after="120" w:line="240" w:lineRule="auto"/>
        <w:ind w:left="1701" w:hanging="1701"/>
        <w:jc w:val="both"/>
        <w:textAlignment w:val="baseline"/>
        <w:rPr>
          <w:rFonts w:ascii="Times New Roman" w:hAnsi="Times New Roman" w:cs="Times New Roman"/>
          <w:sz w:val="20"/>
          <w:szCs w:val="20"/>
          <w:lang w:val="en-US"/>
        </w:rPr>
      </w:pPr>
      <w:r w:rsidRPr="00500DCA">
        <w:rPr>
          <w:rFonts w:ascii="Times New Roman" w:hAnsi="Times New Roman" w:cs="Times New Roman"/>
          <w:sz w:val="20"/>
          <w:szCs w:val="20"/>
          <w:lang w:val="en-US"/>
        </w:rPr>
        <w:t>For beam management without beam indication, only a single TCI state is required to contain the needed QCL relationships.</w:t>
      </w:r>
    </w:p>
    <w:p w14:paraId="74B3D63A" w14:textId="77777777" w:rsidR="00C70E40" w:rsidRPr="004035EF" w:rsidRDefault="00C70E40" w:rsidP="00C70E40">
      <w:pPr>
        <w:pStyle w:val="Observation"/>
        <w:overflowPunct w:val="0"/>
        <w:autoSpaceDE w:val="0"/>
        <w:autoSpaceDN w:val="0"/>
        <w:adjustRightInd w:val="0"/>
        <w:spacing w:after="120" w:line="240" w:lineRule="auto"/>
        <w:jc w:val="both"/>
        <w:textAlignment w:val="baseline"/>
        <w:rPr>
          <w:rFonts w:ascii="Times New Roman" w:hAnsi="Times New Roman" w:cs="Times New Roman"/>
          <w:sz w:val="20"/>
          <w:szCs w:val="20"/>
          <w:lang w:val="en-US"/>
        </w:rPr>
      </w:pPr>
      <w:r w:rsidRPr="00D26E83">
        <w:rPr>
          <w:rFonts w:ascii="Times New Roman" w:hAnsi="Times New Roman" w:cs="Times New Roman"/>
          <w:sz w:val="20"/>
          <w:szCs w:val="20"/>
          <w:lang w:val="en-US"/>
        </w:rPr>
        <w:t>The TCI field does not need to be present in DCI whenever beam management is operated without beam indication.</w:t>
      </w:r>
    </w:p>
    <w:p w14:paraId="2F93223F" w14:textId="4DB77462" w:rsidR="00C70E40" w:rsidRPr="00D26E83" w:rsidRDefault="00C70E40" w:rsidP="00C70E40">
      <w:pPr>
        <w:pStyle w:val="BodyText"/>
        <w:rPr>
          <w:rFonts w:ascii="Times New Roman" w:hAnsi="Times New Roman" w:cs="Times New Roman"/>
          <w:sz w:val="20"/>
          <w:lang w:val="en-US"/>
        </w:rPr>
      </w:pPr>
      <w:r w:rsidRPr="00C70E40">
        <w:rPr>
          <w:rFonts w:ascii="Times New Roman" w:hAnsi="Times New Roman" w:cs="Times New Roman"/>
          <w:sz w:val="20"/>
          <w:lang w:val="en-US"/>
        </w:rPr>
        <w:t xml:space="preserve">Based on the discussion in this contribution we </w:t>
      </w:r>
      <w:r>
        <w:rPr>
          <w:rFonts w:ascii="Times New Roman" w:hAnsi="Times New Roman" w:cs="Times New Roman"/>
          <w:sz w:val="20"/>
          <w:lang w:val="en-US"/>
        </w:rPr>
        <w:t>make the following key proposal</w:t>
      </w:r>
      <w:r w:rsidRPr="00C70E40">
        <w:rPr>
          <w:rFonts w:ascii="Times New Roman" w:hAnsi="Times New Roman" w:cs="Times New Roman"/>
          <w:sz w:val="20"/>
          <w:lang w:val="en-US"/>
        </w:rPr>
        <w:t>:</w:t>
      </w:r>
    </w:p>
    <w:p w14:paraId="7E9CF8E5" w14:textId="77777777" w:rsidR="00C70E40" w:rsidRPr="00C70E40" w:rsidRDefault="00C70E40" w:rsidP="00C70E40">
      <w:pPr>
        <w:pStyle w:val="KeyProposal"/>
        <w:numPr>
          <w:ilvl w:val="0"/>
          <w:numId w:val="34"/>
        </w:numPr>
        <w:spacing w:after="0"/>
        <w:ind w:left="1701" w:hanging="1701"/>
        <w:rPr>
          <w:rFonts w:ascii="Times New Roman" w:hAnsi="Times New Roman" w:cs="Times New Roman"/>
          <w:sz w:val="20"/>
          <w:szCs w:val="20"/>
          <w:lang w:val="en-US"/>
        </w:rPr>
      </w:pPr>
      <w:r w:rsidRPr="00C70E40">
        <w:rPr>
          <w:rFonts w:ascii="Times New Roman" w:eastAsia="Times New Roman" w:hAnsi="Times New Roman" w:cs="Times New Roman"/>
          <w:sz w:val="20"/>
          <w:szCs w:val="20"/>
          <w:lang w:val="en-US"/>
        </w:rPr>
        <w:t xml:space="preserve">For beam management without beam indication, the UE is configured with a single TCI state. </w:t>
      </w:r>
    </w:p>
    <w:p w14:paraId="67055696" w14:textId="77777777" w:rsidR="00C70E40" w:rsidRPr="000E4AD5" w:rsidRDefault="00C70E40" w:rsidP="00C70E40">
      <w:pPr>
        <w:pStyle w:val="ListParagraph"/>
        <w:numPr>
          <w:ilvl w:val="0"/>
          <w:numId w:val="31"/>
        </w:numPr>
        <w:tabs>
          <w:tab w:val="clear" w:pos="357"/>
        </w:tabs>
        <w:spacing w:after="0"/>
        <w:ind w:left="2127" w:hanging="426"/>
        <w:rPr>
          <w:rFonts w:ascii="Times New Roman" w:hAnsi="Times New Roman" w:cs="Times New Roman"/>
          <w:b/>
          <w:sz w:val="20"/>
          <w:szCs w:val="20"/>
          <w:lang w:val="en-US"/>
        </w:rPr>
      </w:pPr>
      <w:r w:rsidRPr="000E4AD5">
        <w:rPr>
          <w:rFonts w:ascii="Times New Roman" w:hAnsi="Times New Roman" w:cs="Times New Roman"/>
          <w:b/>
          <w:sz w:val="20"/>
          <w:szCs w:val="20"/>
          <w:lang w:val="en-US"/>
        </w:rPr>
        <w:t>The single TCI state may contain the ID of a p-CSI-RS used for time/frequency tracking purposes (TRS), the ID of a p-CSI-RS used for CSI acquisition, or the ID of an SSB for time/frequency QCL purposes</w:t>
      </w:r>
    </w:p>
    <w:p w14:paraId="52D799D3" w14:textId="77777777" w:rsidR="00C70E40" w:rsidRPr="000E4AD5" w:rsidRDefault="00C70E40" w:rsidP="00C70E40">
      <w:pPr>
        <w:pStyle w:val="ListParagraph"/>
        <w:numPr>
          <w:ilvl w:val="0"/>
          <w:numId w:val="31"/>
        </w:numPr>
        <w:tabs>
          <w:tab w:val="clear" w:pos="357"/>
        </w:tabs>
        <w:spacing w:after="0"/>
        <w:ind w:left="2127" w:hanging="426"/>
        <w:rPr>
          <w:rFonts w:ascii="Times New Roman" w:hAnsi="Times New Roman" w:cs="Times New Roman"/>
          <w:b/>
          <w:sz w:val="20"/>
          <w:szCs w:val="20"/>
          <w:lang w:val="en-US"/>
        </w:rPr>
      </w:pPr>
      <w:r w:rsidRPr="000E4AD5">
        <w:rPr>
          <w:rFonts w:ascii="Times New Roman" w:hAnsi="Times New Roman" w:cs="Times New Roman"/>
          <w:b/>
          <w:sz w:val="20"/>
          <w:szCs w:val="20"/>
          <w:lang w:val="en-US"/>
        </w:rPr>
        <w:t>The single TCI state contains the ID of the SSB determined during initial access (RACH) for spatial QCL purposes</w:t>
      </w:r>
    </w:p>
    <w:p w14:paraId="34350B9F" w14:textId="77777777" w:rsidR="00C70E40" w:rsidRPr="000E4AD5" w:rsidRDefault="00C70E40" w:rsidP="00C70E40">
      <w:pPr>
        <w:pStyle w:val="ListParagraph"/>
        <w:numPr>
          <w:ilvl w:val="0"/>
          <w:numId w:val="31"/>
        </w:numPr>
        <w:tabs>
          <w:tab w:val="clear" w:pos="357"/>
        </w:tabs>
        <w:spacing w:after="0"/>
        <w:ind w:left="2127" w:hanging="426"/>
        <w:rPr>
          <w:rFonts w:ascii="Times New Roman" w:hAnsi="Times New Roman" w:cs="Times New Roman"/>
          <w:b/>
          <w:sz w:val="20"/>
          <w:szCs w:val="20"/>
          <w:lang w:val="en-US"/>
        </w:rPr>
      </w:pPr>
      <w:r w:rsidRPr="000E4AD5">
        <w:rPr>
          <w:rFonts w:ascii="Times New Roman" w:hAnsi="Times New Roman" w:cs="Times New Roman"/>
          <w:b/>
          <w:sz w:val="20"/>
          <w:szCs w:val="20"/>
          <w:lang w:val="en-US"/>
        </w:rPr>
        <w:t>A configured CORESET contains a reference (ID) to the single TCI state</w:t>
      </w:r>
    </w:p>
    <w:p w14:paraId="720B8FAD" w14:textId="77777777" w:rsidR="00C70E40" w:rsidRDefault="00C70E40" w:rsidP="00C70E40">
      <w:pPr>
        <w:pStyle w:val="ListParagraph"/>
        <w:numPr>
          <w:ilvl w:val="0"/>
          <w:numId w:val="31"/>
        </w:numPr>
        <w:tabs>
          <w:tab w:val="clear" w:pos="357"/>
        </w:tabs>
        <w:spacing w:after="0"/>
        <w:ind w:left="2127" w:hanging="426"/>
        <w:rPr>
          <w:rFonts w:ascii="Times New Roman" w:hAnsi="Times New Roman" w:cs="Times New Roman"/>
          <w:b/>
          <w:sz w:val="20"/>
          <w:szCs w:val="20"/>
          <w:lang w:val="en-US"/>
        </w:rPr>
      </w:pPr>
      <w:r w:rsidRPr="000E4AD5">
        <w:rPr>
          <w:rFonts w:ascii="Times New Roman" w:hAnsi="Times New Roman" w:cs="Times New Roman"/>
          <w:b/>
          <w:sz w:val="20"/>
          <w:szCs w:val="20"/>
          <w:lang w:val="en-US"/>
        </w:rPr>
        <w:t>The UE shall not expect to receive TCI indication in DCI</w:t>
      </w:r>
    </w:p>
    <w:p w14:paraId="4093D38A" w14:textId="77777777" w:rsidR="00C70E40" w:rsidRPr="000E4AD5" w:rsidRDefault="00C70E40" w:rsidP="00C70E40">
      <w:pPr>
        <w:pStyle w:val="ListParagraph"/>
        <w:numPr>
          <w:ilvl w:val="0"/>
          <w:numId w:val="31"/>
        </w:numPr>
        <w:tabs>
          <w:tab w:val="clear" w:pos="357"/>
        </w:tabs>
        <w:spacing w:after="0"/>
        <w:ind w:left="2127" w:hanging="426"/>
        <w:rPr>
          <w:rFonts w:ascii="Times New Roman" w:hAnsi="Times New Roman" w:cs="Times New Roman"/>
          <w:b/>
          <w:sz w:val="20"/>
          <w:szCs w:val="20"/>
          <w:lang w:val="en-US"/>
        </w:rPr>
      </w:pPr>
      <w:r w:rsidRPr="00EB5536">
        <w:rPr>
          <w:rFonts w:ascii="Times New Roman" w:hAnsi="Times New Roman" w:cs="Times New Roman"/>
          <w:b/>
          <w:sz w:val="20"/>
          <w:szCs w:val="20"/>
          <w:lang w:val="en-US"/>
        </w:rPr>
        <w:lastRenderedPageBreak/>
        <w:t>The UE may assume that the PDSCH/PDCCH DMRS is QCL with the DL RSs contained in the TCI state with respect to the time / frequency / and spatial parameters</w:t>
      </w:r>
    </w:p>
    <w:p w14:paraId="311CFC57" w14:textId="11F8A5F3" w:rsidR="00C70E40" w:rsidRPr="00C70E40" w:rsidRDefault="00C70E40" w:rsidP="00E5689D">
      <w:pPr>
        <w:pStyle w:val="BodyText"/>
        <w:rPr>
          <w:rFonts w:ascii="Times New Roman" w:hAnsi="Times New Roman" w:cs="Times New Roman"/>
          <w:sz w:val="20"/>
          <w:szCs w:val="20"/>
          <w:lang w:val="en-US"/>
        </w:rPr>
      </w:pPr>
      <w:r w:rsidRPr="00C70E40">
        <w:rPr>
          <w:rFonts w:ascii="Times New Roman" w:hAnsi="Times New Roman" w:cs="Times New Roman"/>
          <w:sz w:val="20"/>
          <w:szCs w:val="20"/>
          <w:lang w:val="en-US"/>
        </w:rPr>
        <w:t>We also make the following proposals:</w:t>
      </w:r>
    </w:p>
    <w:p w14:paraId="7E377017" w14:textId="77777777" w:rsidR="00C70E40" w:rsidRPr="00C70E40" w:rsidRDefault="00C70E40" w:rsidP="00C70E40">
      <w:pPr>
        <w:pStyle w:val="Proposal"/>
        <w:numPr>
          <w:ilvl w:val="0"/>
          <w:numId w:val="35"/>
        </w:numPr>
        <w:tabs>
          <w:tab w:val="clear" w:pos="1304"/>
          <w:tab w:val="num" w:pos="1701"/>
        </w:tabs>
        <w:ind w:left="1701" w:hanging="1701"/>
        <w:rPr>
          <w:rFonts w:ascii="Times New Roman" w:hAnsi="Times New Roman" w:cs="Times New Roman"/>
          <w:sz w:val="20"/>
          <w:szCs w:val="20"/>
          <w:lang w:val="en-US"/>
        </w:rPr>
      </w:pPr>
      <w:r w:rsidRPr="00C70E40">
        <w:rPr>
          <w:rFonts w:ascii="Times New Roman" w:hAnsi="Times New Roman" w:cs="Times New Roman"/>
          <w:sz w:val="20"/>
          <w:szCs w:val="20"/>
          <w:lang w:val="en-US"/>
        </w:rPr>
        <w:t>For beam management without beam indication, the QCL relation for PDSCH and PDCCH is common.</w:t>
      </w:r>
    </w:p>
    <w:p w14:paraId="23DF7959" w14:textId="2642A8D9" w:rsidR="00C70E40" w:rsidRPr="00C70E40" w:rsidRDefault="00C70E40" w:rsidP="00E5689D">
      <w:pPr>
        <w:pStyle w:val="Proposal"/>
        <w:rPr>
          <w:rFonts w:ascii="Times New Roman" w:hAnsi="Times New Roman" w:cs="Times New Roman"/>
          <w:sz w:val="20"/>
          <w:szCs w:val="20"/>
          <w:lang w:val="en-US"/>
        </w:rPr>
      </w:pPr>
      <w:r w:rsidRPr="00D26E83">
        <w:rPr>
          <w:rFonts w:ascii="Times New Roman" w:hAnsi="Times New Roman" w:cs="Times New Roman"/>
          <w:sz w:val="20"/>
          <w:szCs w:val="20"/>
          <w:lang w:val="en-US"/>
        </w:rPr>
        <w:t xml:space="preserve">For beam management without beam indication, the </w:t>
      </w:r>
      <w:r>
        <w:rPr>
          <w:rFonts w:ascii="Times New Roman" w:hAnsi="Times New Roman" w:cs="Times New Roman"/>
          <w:sz w:val="20"/>
          <w:szCs w:val="20"/>
          <w:lang w:val="en-US"/>
        </w:rPr>
        <w:t>TCI field is not present in DCI.</w:t>
      </w:r>
    </w:p>
    <w:p w14:paraId="5B3C850D" w14:textId="77777777" w:rsidR="00F507D1" w:rsidRPr="00CE0424" w:rsidRDefault="00F507D1" w:rsidP="00CE0424">
      <w:pPr>
        <w:pStyle w:val="Heading1"/>
      </w:pPr>
      <w:bookmarkStart w:id="4" w:name="_In-sequence_SDU_delivery"/>
      <w:bookmarkEnd w:id="4"/>
      <w:r w:rsidRPr="00CE0424">
        <w:t>References</w:t>
      </w:r>
    </w:p>
    <w:p w14:paraId="68A8261B" w14:textId="5DB37618" w:rsidR="000F7F78" w:rsidRPr="00D21C81" w:rsidRDefault="00D21C81" w:rsidP="00D21C81">
      <w:pPr>
        <w:pStyle w:val="Reference"/>
        <w:rPr>
          <w:rFonts w:ascii="Times New Roman" w:hAnsi="Times New Roman" w:cs="Times New Roman"/>
          <w:sz w:val="20"/>
          <w:szCs w:val="20"/>
          <w:lang w:val="en-US"/>
        </w:rPr>
      </w:pPr>
      <w:bookmarkStart w:id="5" w:name="_Ref478105116"/>
      <w:bookmarkStart w:id="6" w:name="_Ref174151459"/>
      <w:bookmarkStart w:id="7" w:name="_Ref189809556"/>
      <w:r w:rsidRPr="00D21C81">
        <w:rPr>
          <w:rFonts w:ascii="Times New Roman" w:hAnsi="Times New Roman" w:cs="Times New Roman"/>
          <w:sz w:val="20"/>
          <w:szCs w:val="20"/>
          <w:lang w:val="en-US"/>
        </w:rPr>
        <w:t>R1-1720721</w:t>
      </w:r>
      <w:r w:rsidR="000F7F78" w:rsidRPr="00D21C81">
        <w:rPr>
          <w:rFonts w:ascii="Times New Roman" w:hAnsi="Times New Roman" w:cs="Times New Roman"/>
          <w:sz w:val="20"/>
          <w:szCs w:val="20"/>
          <w:lang w:val="en-US"/>
        </w:rPr>
        <w:t>, “</w:t>
      </w:r>
      <w:r w:rsidR="006530A2" w:rsidRPr="00D21C81">
        <w:rPr>
          <w:rFonts w:ascii="Times New Roman" w:hAnsi="Times New Roman" w:cs="Times New Roman"/>
          <w:sz w:val="20"/>
          <w:szCs w:val="20"/>
          <w:lang w:val="en-US"/>
        </w:rPr>
        <w:t>Performance of beam management without beam indication”, Ericsson, RAN1#91</w:t>
      </w:r>
      <w:r w:rsidR="000F7F78" w:rsidRPr="00D21C81">
        <w:rPr>
          <w:rFonts w:ascii="Times New Roman" w:hAnsi="Times New Roman" w:cs="Times New Roman"/>
          <w:sz w:val="20"/>
          <w:szCs w:val="20"/>
          <w:lang w:val="en-US"/>
        </w:rPr>
        <w:t xml:space="preserve">, </w:t>
      </w:r>
      <w:r w:rsidR="006530A2" w:rsidRPr="00D21C81">
        <w:rPr>
          <w:rFonts w:ascii="Times New Roman" w:hAnsi="Times New Roman" w:cs="Times New Roman"/>
          <w:sz w:val="20"/>
          <w:szCs w:val="20"/>
          <w:lang w:val="en-US"/>
        </w:rPr>
        <w:t>Reno</w:t>
      </w:r>
      <w:r w:rsidR="000F7F78" w:rsidRPr="00D21C81">
        <w:rPr>
          <w:rFonts w:ascii="Times New Roman" w:hAnsi="Times New Roman" w:cs="Times New Roman"/>
          <w:sz w:val="20"/>
          <w:szCs w:val="20"/>
          <w:lang w:val="en-US"/>
        </w:rPr>
        <w:t xml:space="preserve">, </w:t>
      </w:r>
      <w:r w:rsidR="006530A2" w:rsidRPr="00D21C81">
        <w:rPr>
          <w:rFonts w:ascii="Times New Roman" w:hAnsi="Times New Roman" w:cs="Times New Roman"/>
          <w:sz w:val="20"/>
          <w:szCs w:val="20"/>
          <w:lang w:val="en-US"/>
        </w:rPr>
        <w:t>November</w:t>
      </w:r>
      <w:r w:rsidR="000F7F78" w:rsidRPr="00D21C81">
        <w:rPr>
          <w:rFonts w:ascii="Times New Roman" w:hAnsi="Times New Roman" w:cs="Times New Roman"/>
          <w:sz w:val="20"/>
          <w:szCs w:val="20"/>
          <w:lang w:val="en-US"/>
        </w:rPr>
        <w:t xml:space="preserve"> 2017</w:t>
      </w:r>
      <w:bookmarkEnd w:id="5"/>
      <w:bookmarkEnd w:id="6"/>
      <w:bookmarkEnd w:id="7"/>
    </w:p>
    <w:sectPr w:rsidR="000F7F78" w:rsidRPr="00D21C81"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A86B5" w14:textId="77777777" w:rsidR="00040D3D" w:rsidRDefault="00040D3D">
      <w:r>
        <w:separator/>
      </w:r>
    </w:p>
  </w:endnote>
  <w:endnote w:type="continuationSeparator" w:id="0">
    <w:p w14:paraId="6566E795" w14:textId="77777777" w:rsidR="00040D3D" w:rsidRDefault="0004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1417" w14:textId="77777777" w:rsidR="00D23B5B" w:rsidRDefault="00D23B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AF00A63" w:rsidR="00920BF2" w:rsidRPr="00D23B5B" w:rsidRDefault="00920BF2" w:rsidP="00D23B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E7818" w14:textId="77777777" w:rsidR="00D23B5B" w:rsidRDefault="00D23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6D0DB" w14:textId="77777777" w:rsidR="00040D3D" w:rsidRDefault="00040D3D">
      <w:r>
        <w:separator/>
      </w:r>
    </w:p>
  </w:footnote>
  <w:footnote w:type="continuationSeparator" w:id="0">
    <w:p w14:paraId="43B40754" w14:textId="77777777" w:rsidR="00040D3D" w:rsidRDefault="00040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5CB443F" w:rsidR="00920BF2" w:rsidRPr="00D23B5B" w:rsidRDefault="00920BF2" w:rsidP="00D23B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173EF" w14:textId="77777777" w:rsidR="00D23B5B" w:rsidRDefault="00D23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4CE6" w14:textId="77777777" w:rsidR="00D23B5B" w:rsidRDefault="00D23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D10846"/>
    <w:multiLevelType w:val="hybridMultilevel"/>
    <w:tmpl w:val="316428BA"/>
    <w:lvl w:ilvl="0" w:tplc="C32CF454">
      <w:start w:val="1"/>
      <w:numFmt w:val="bullet"/>
      <w:lvlText w:val="–"/>
      <w:lvlJc w:val="left"/>
      <w:pPr>
        <w:tabs>
          <w:tab w:val="num" w:pos="720"/>
        </w:tabs>
        <w:ind w:left="720" w:hanging="360"/>
      </w:pPr>
      <w:rPr>
        <w:rFonts w:ascii="Ericsson Capital TT" w:hAnsi="Ericsson Capital TT" w:hint="default"/>
      </w:rPr>
    </w:lvl>
    <w:lvl w:ilvl="1" w:tplc="C15EE7E2">
      <w:start w:val="1"/>
      <w:numFmt w:val="bullet"/>
      <w:lvlText w:val="–"/>
      <w:lvlJc w:val="left"/>
      <w:pPr>
        <w:tabs>
          <w:tab w:val="num" w:pos="1440"/>
        </w:tabs>
        <w:ind w:left="1440" w:hanging="360"/>
      </w:pPr>
      <w:rPr>
        <w:rFonts w:ascii="Ericsson Capital TT" w:hAnsi="Ericsson Capital TT" w:hint="default"/>
      </w:rPr>
    </w:lvl>
    <w:lvl w:ilvl="2" w:tplc="7C00AD4C" w:tentative="1">
      <w:start w:val="1"/>
      <w:numFmt w:val="bullet"/>
      <w:lvlText w:val="–"/>
      <w:lvlJc w:val="left"/>
      <w:pPr>
        <w:tabs>
          <w:tab w:val="num" w:pos="2160"/>
        </w:tabs>
        <w:ind w:left="2160" w:hanging="360"/>
      </w:pPr>
      <w:rPr>
        <w:rFonts w:ascii="Ericsson Capital TT" w:hAnsi="Ericsson Capital TT" w:hint="default"/>
      </w:rPr>
    </w:lvl>
    <w:lvl w:ilvl="3" w:tplc="C1823E38" w:tentative="1">
      <w:start w:val="1"/>
      <w:numFmt w:val="bullet"/>
      <w:lvlText w:val="–"/>
      <w:lvlJc w:val="left"/>
      <w:pPr>
        <w:tabs>
          <w:tab w:val="num" w:pos="2880"/>
        </w:tabs>
        <w:ind w:left="2880" w:hanging="360"/>
      </w:pPr>
      <w:rPr>
        <w:rFonts w:ascii="Ericsson Capital TT" w:hAnsi="Ericsson Capital TT" w:hint="default"/>
      </w:rPr>
    </w:lvl>
    <w:lvl w:ilvl="4" w:tplc="39EA4F58" w:tentative="1">
      <w:start w:val="1"/>
      <w:numFmt w:val="bullet"/>
      <w:lvlText w:val="–"/>
      <w:lvlJc w:val="left"/>
      <w:pPr>
        <w:tabs>
          <w:tab w:val="num" w:pos="3600"/>
        </w:tabs>
        <w:ind w:left="3600" w:hanging="360"/>
      </w:pPr>
      <w:rPr>
        <w:rFonts w:ascii="Ericsson Capital TT" w:hAnsi="Ericsson Capital TT" w:hint="default"/>
      </w:rPr>
    </w:lvl>
    <w:lvl w:ilvl="5" w:tplc="3582297C" w:tentative="1">
      <w:start w:val="1"/>
      <w:numFmt w:val="bullet"/>
      <w:lvlText w:val="–"/>
      <w:lvlJc w:val="left"/>
      <w:pPr>
        <w:tabs>
          <w:tab w:val="num" w:pos="4320"/>
        </w:tabs>
        <w:ind w:left="4320" w:hanging="360"/>
      </w:pPr>
      <w:rPr>
        <w:rFonts w:ascii="Ericsson Capital TT" w:hAnsi="Ericsson Capital TT" w:hint="default"/>
      </w:rPr>
    </w:lvl>
    <w:lvl w:ilvl="6" w:tplc="F3328778" w:tentative="1">
      <w:start w:val="1"/>
      <w:numFmt w:val="bullet"/>
      <w:lvlText w:val="–"/>
      <w:lvlJc w:val="left"/>
      <w:pPr>
        <w:tabs>
          <w:tab w:val="num" w:pos="5040"/>
        </w:tabs>
        <w:ind w:left="5040" w:hanging="360"/>
      </w:pPr>
      <w:rPr>
        <w:rFonts w:ascii="Ericsson Capital TT" w:hAnsi="Ericsson Capital TT" w:hint="default"/>
      </w:rPr>
    </w:lvl>
    <w:lvl w:ilvl="7" w:tplc="7D4A2512" w:tentative="1">
      <w:start w:val="1"/>
      <w:numFmt w:val="bullet"/>
      <w:lvlText w:val="–"/>
      <w:lvlJc w:val="left"/>
      <w:pPr>
        <w:tabs>
          <w:tab w:val="num" w:pos="5760"/>
        </w:tabs>
        <w:ind w:left="5760" w:hanging="360"/>
      </w:pPr>
      <w:rPr>
        <w:rFonts w:ascii="Ericsson Capital TT" w:hAnsi="Ericsson Capital TT" w:hint="default"/>
      </w:rPr>
    </w:lvl>
    <w:lvl w:ilvl="8" w:tplc="ACD85896"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114712F4"/>
    <w:multiLevelType w:val="hybridMultilevel"/>
    <w:tmpl w:val="B1AA5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746A84"/>
    <w:multiLevelType w:val="singleLevel"/>
    <w:tmpl w:val="88603C56"/>
    <w:lvl w:ilvl="0">
      <w:start w:val="1"/>
      <w:numFmt w:val="bullet"/>
      <w:lvlText w:val=""/>
      <w:lvlJc w:val="left"/>
      <w:pPr>
        <w:tabs>
          <w:tab w:val="num" w:pos="357"/>
        </w:tabs>
        <w:ind w:left="357" w:hanging="357"/>
      </w:pPr>
      <w:rPr>
        <w:rFonts w:ascii="Symbol" w:hAnsi="Symbol" w:hint="default"/>
      </w:rPr>
    </w:lvl>
  </w:abstractNum>
  <w:abstractNum w:abstractNumId="7" w15:restartNumberingAfterBreak="0">
    <w:nsid w:val="26A666A5"/>
    <w:multiLevelType w:val="singleLevel"/>
    <w:tmpl w:val="11AA0E2E"/>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5E29EE"/>
    <w:multiLevelType w:val="singleLevel"/>
    <w:tmpl w:val="D042F7FE"/>
    <w:lvl w:ilvl="0">
      <w:start w:val="1"/>
      <w:numFmt w:val="bullet"/>
      <w:lvlText w:val=""/>
      <w:lvlJc w:val="left"/>
      <w:pPr>
        <w:tabs>
          <w:tab w:val="num" w:pos="357"/>
        </w:tabs>
        <w:ind w:left="357" w:hanging="357"/>
      </w:pPr>
      <w:rPr>
        <w:rFonts w:ascii="Symbol" w:hAnsi="Symbol" w:hint="default"/>
      </w:rPr>
    </w:lvl>
  </w:abstractNum>
  <w:abstractNum w:abstractNumId="16"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9B4E3D"/>
    <w:multiLevelType w:val="singleLevel"/>
    <w:tmpl w:val="E08E2C1C"/>
    <w:lvl w:ilvl="0">
      <w:start w:val="1"/>
      <w:numFmt w:val="lowerLetter"/>
      <w:lvlText w:val="%1"/>
      <w:lvlJc w:val="left"/>
      <w:pPr>
        <w:tabs>
          <w:tab w:val="num" w:pos="357"/>
        </w:tabs>
        <w:ind w:left="357" w:hanging="357"/>
      </w:pPr>
      <w:rPr>
        <w:rFonts w:ascii="Arial" w:hAnsi="Arial" w:cs="Arial"/>
        <w:sz w:val="22"/>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7E4EFC"/>
    <w:multiLevelType w:val="hybridMultilevel"/>
    <w:tmpl w:val="D1BEF9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0477F37"/>
    <w:multiLevelType w:val="singleLevel"/>
    <w:tmpl w:val="961E82BA"/>
    <w:lvl w:ilvl="0">
      <w:start w:val="1"/>
      <w:numFmt w:val="lowerLetter"/>
      <w:lvlText w:val="%1"/>
      <w:lvlJc w:val="left"/>
      <w:pPr>
        <w:tabs>
          <w:tab w:val="num" w:pos="357"/>
        </w:tabs>
        <w:ind w:left="357" w:hanging="357"/>
      </w:pPr>
      <w:rPr>
        <w:rFonts w:ascii="Arial" w:hAnsi="Arial" w:cs="Arial"/>
        <w:sz w:val="22"/>
      </w:rPr>
    </w:lvl>
  </w:abstractNum>
  <w:abstractNum w:abstractNumId="22" w15:restartNumberingAfterBreak="0">
    <w:nsid w:val="50AB6F7F"/>
    <w:multiLevelType w:val="hybridMultilevel"/>
    <w:tmpl w:val="7E9462F4"/>
    <w:lvl w:ilvl="0" w:tplc="041D000F">
      <w:start w:val="1"/>
      <w:numFmt w:val="decimal"/>
      <w:lvlText w:val="%1."/>
      <w:lvlJc w:val="left"/>
      <w:pPr>
        <w:tabs>
          <w:tab w:val="num" w:pos="357"/>
        </w:tabs>
        <w:ind w:left="357" w:hanging="357"/>
      </w:pPr>
      <w:rPr>
        <w:sz w:val="22"/>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9A3B79"/>
    <w:multiLevelType w:val="hybridMultilevel"/>
    <w:tmpl w:val="A9802124"/>
    <w:lvl w:ilvl="0" w:tplc="AA8C565C">
      <w:start w:val="1"/>
      <w:numFmt w:val="bullet"/>
      <w:lvlText w:val="•"/>
      <w:lvlJc w:val="left"/>
      <w:pPr>
        <w:tabs>
          <w:tab w:val="num" w:pos="927"/>
        </w:tabs>
        <w:ind w:left="927" w:hanging="360"/>
      </w:pPr>
      <w:rPr>
        <w:rFonts w:ascii="Arial" w:hAnsi="Arial" w:hint="default"/>
      </w:rPr>
    </w:lvl>
    <w:lvl w:ilvl="1" w:tplc="9A846788">
      <w:numFmt w:val="bullet"/>
      <w:lvlText w:val="–"/>
      <w:lvlJc w:val="left"/>
      <w:pPr>
        <w:tabs>
          <w:tab w:val="num" w:pos="1647"/>
        </w:tabs>
        <w:ind w:left="1647" w:hanging="360"/>
      </w:pPr>
      <w:rPr>
        <w:rFonts w:ascii="Arial" w:hAnsi="Arial" w:hint="default"/>
      </w:rPr>
    </w:lvl>
    <w:lvl w:ilvl="2" w:tplc="6E205186">
      <w:start w:val="1"/>
      <w:numFmt w:val="bullet"/>
      <w:lvlText w:val="•"/>
      <w:lvlJc w:val="left"/>
      <w:pPr>
        <w:tabs>
          <w:tab w:val="num" w:pos="2367"/>
        </w:tabs>
        <w:ind w:left="2367" w:hanging="360"/>
      </w:pPr>
      <w:rPr>
        <w:rFonts w:ascii="Arial" w:hAnsi="Arial" w:hint="default"/>
      </w:rPr>
    </w:lvl>
    <w:lvl w:ilvl="3" w:tplc="F1E0A828" w:tentative="1">
      <w:start w:val="1"/>
      <w:numFmt w:val="bullet"/>
      <w:lvlText w:val="•"/>
      <w:lvlJc w:val="left"/>
      <w:pPr>
        <w:tabs>
          <w:tab w:val="num" w:pos="3087"/>
        </w:tabs>
        <w:ind w:left="3087" w:hanging="360"/>
      </w:pPr>
      <w:rPr>
        <w:rFonts w:ascii="Arial" w:hAnsi="Arial" w:hint="default"/>
      </w:rPr>
    </w:lvl>
    <w:lvl w:ilvl="4" w:tplc="7492A242" w:tentative="1">
      <w:start w:val="1"/>
      <w:numFmt w:val="bullet"/>
      <w:lvlText w:val="•"/>
      <w:lvlJc w:val="left"/>
      <w:pPr>
        <w:tabs>
          <w:tab w:val="num" w:pos="3807"/>
        </w:tabs>
        <w:ind w:left="3807" w:hanging="360"/>
      </w:pPr>
      <w:rPr>
        <w:rFonts w:ascii="Arial" w:hAnsi="Arial" w:hint="default"/>
      </w:rPr>
    </w:lvl>
    <w:lvl w:ilvl="5" w:tplc="4D949B2E" w:tentative="1">
      <w:start w:val="1"/>
      <w:numFmt w:val="bullet"/>
      <w:lvlText w:val="•"/>
      <w:lvlJc w:val="left"/>
      <w:pPr>
        <w:tabs>
          <w:tab w:val="num" w:pos="4527"/>
        </w:tabs>
        <w:ind w:left="4527" w:hanging="360"/>
      </w:pPr>
      <w:rPr>
        <w:rFonts w:ascii="Arial" w:hAnsi="Arial" w:hint="default"/>
      </w:rPr>
    </w:lvl>
    <w:lvl w:ilvl="6" w:tplc="B35C437C" w:tentative="1">
      <w:start w:val="1"/>
      <w:numFmt w:val="bullet"/>
      <w:lvlText w:val="•"/>
      <w:lvlJc w:val="left"/>
      <w:pPr>
        <w:tabs>
          <w:tab w:val="num" w:pos="5247"/>
        </w:tabs>
        <w:ind w:left="5247" w:hanging="360"/>
      </w:pPr>
      <w:rPr>
        <w:rFonts w:ascii="Arial" w:hAnsi="Arial" w:hint="default"/>
      </w:rPr>
    </w:lvl>
    <w:lvl w:ilvl="7" w:tplc="7FDC85D2" w:tentative="1">
      <w:start w:val="1"/>
      <w:numFmt w:val="bullet"/>
      <w:lvlText w:val="•"/>
      <w:lvlJc w:val="left"/>
      <w:pPr>
        <w:tabs>
          <w:tab w:val="num" w:pos="5967"/>
        </w:tabs>
        <w:ind w:left="5967" w:hanging="360"/>
      </w:pPr>
      <w:rPr>
        <w:rFonts w:ascii="Arial" w:hAnsi="Arial" w:hint="default"/>
      </w:rPr>
    </w:lvl>
    <w:lvl w:ilvl="8" w:tplc="67D25B8A" w:tentative="1">
      <w:start w:val="1"/>
      <w:numFmt w:val="bullet"/>
      <w:lvlText w:val="•"/>
      <w:lvlJc w:val="left"/>
      <w:pPr>
        <w:tabs>
          <w:tab w:val="num" w:pos="6687"/>
        </w:tabs>
        <w:ind w:left="6687" w:hanging="360"/>
      </w:pPr>
      <w:rPr>
        <w:rFonts w:ascii="Arial" w:hAnsi="Arial" w:hint="default"/>
      </w:rPr>
    </w:lvl>
  </w:abstractNum>
  <w:abstractNum w:abstractNumId="27"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34045F"/>
    <w:multiLevelType w:val="hybridMultilevel"/>
    <w:tmpl w:val="132606F0"/>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747E26">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820CBF"/>
    <w:multiLevelType w:val="hybridMultilevel"/>
    <w:tmpl w:val="7CBEF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7"/>
  </w:num>
  <w:num w:numId="7">
    <w:abstractNumId w:val="25"/>
  </w:num>
  <w:num w:numId="8">
    <w:abstractNumId w:val="10"/>
  </w:num>
  <w:num w:numId="9">
    <w:abstractNumId w:val="8"/>
  </w:num>
  <w:num w:numId="10">
    <w:abstractNumId w:val="2"/>
  </w:num>
  <w:num w:numId="11">
    <w:abstractNumId w:val="1"/>
  </w:num>
  <w:num w:numId="12">
    <w:abstractNumId w:val="0"/>
  </w:num>
  <w:num w:numId="13">
    <w:abstractNumId w:val="23"/>
  </w:num>
  <w:num w:numId="14">
    <w:abstractNumId w:val="11"/>
  </w:num>
  <w:num w:numId="15">
    <w:abstractNumId w:val="12"/>
  </w:num>
  <w:num w:numId="16">
    <w:abstractNumId w:val="27"/>
  </w:num>
  <w:num w:numId="17">
    <w:abstractNumId w:val="28"/>
  </w:num>
  <w:num w:numId="18">
    <w:abstractNumId w:val="24"/>
  </w:num>
  <w:num w:numId="19">
    <w:abstractNumId w:val="29"/>
  </w:num>
  <w:num w:numId="20">
    <w:abstractNumId w:val="30"/>
  </w:num>
  <w:num w:numId="21">
    <w:abstractNumId w:val="16"/>
  </w:num>
  <w:num w:numId="22">
    <w:abstractNumId w:val="26"/>
  </w:num>
  <w:num w:numId="23">
    <w:abstractNumId w:val="5"/>
  </w:num>
  <w:num w:numId="24">
    <w:abstractNumId w:val="20"/>
  </w:num>
  <w:num w:numId="25">
    <w:abstractNumId w:val="4"/>
  </w:num>
  <w:num w:numId="26">
    <w:abstractNumId w:val="21"/>
  </w:num>
  <w:num w:numId="27">
    <w:abstractNumId w:val="18"/>
  </w:num>
  <w:num w:numId="28">
    <w:abstractNumId w:val="7"/>
  </w:num>
  <w:num w:numId="29">
    <w:abstractNumId w:val="22"/>
  </w:num>
  <w:num w:numId="30">
    <w:abstractNumId w:val="31"/>
  </w:num>
  <w:num w:numId="31">
    <w:abstractNumId w:val="15"/>
  </w:num>
  <w:num w:numId="32">
    <w:abstractNumId w:val="6"/>
  </w:num>
  <w:num w:numId="33">
    <w:abstractNumId w:val="23"/>
    <w:lvlOverride w:ilvl="0">
      <w:startOverride w:val="1"/>
    </w:lvlOverride>
  </w:num>
  <w:num w:numId="34">
    <w:abstractNumId w:val="12"/>
    <w:lvlOverride w:ilvl="0">
      <w:startOverride w:val="1"/>
    </w:lvlOverride>
  </w:num>
  <w:num w:numId="35">
    <w:abstractNumId w:val="13"/>
    <w:lvlOverride w:ilvl="0">
      <w:startOverride w:val="1"/>
    </w:lvlOverride>
  </w:num>
  <w:num w:numId="36">
    <w:abstractNumId w:val="2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D3D"/>
    <w:rsid w:val="00042009"/>
    <w:rsid w:val="000422E2"/>
    <w:rsid w:val="00042F22"/>
    <w:rsid w:val="000444EF"/>
    <w:rsid w:val="00052A07"/>
    <w:rsid w:val="000534E3"/>
    <w:rsid w:val="0005606A"/>
    <w:rsid w:val="00057117"/>
    <w:rsid w:val="000616E7"/>
    <w:rsid w:val="0006487E"/>
    <w:rsid w:val="000658F7"/>
    <w:rsid w:val="00065E1A"/>
    <w:rsid w:val="00077E5F"/>
    <w:rsid w:val="0008036A"/>
    <w:rsid w:val="00081AE6"/>
    <w:rsid w:val="000855EB"/>
    <w:rsid w:val="00085B52"/>
    <w:rsid w:val="000866F2"/>
    <w:rsid w:val="0009009F"/>
    <w:rsid w:val="00091557"/>
    <w:rsid w:val="000924C1"/>
    <w:rsid w:val="000924F0"/>
    <w:rsid w:val="00093474"/>
    <w:rsid w:val="0009510F"/>
    <w:rsid w:val="000978D1"/>
    <w:rsid w:val="000A007B"/>
    <w:rsid w:val="000A0180"/>
    <w:rsid w:val="000A1B7B"/>
    <w:rsid w:val="000A56F2"/>
    <w:rsid w:val="000B2719"/>
    <w:rsid w:val="000B3A8F"/>
    <w:rsid w:val="000B4AB9"/>
    <w:rsid w:val="000B52DF"/>
    <w:rsid w:val="000B58C3"/>
    <w:rsid w:val="000B61E9"/>
    <w:rsid w:val="000C165A"/>
    <w:rsid w:val="000C2E19"/>
    <w:rsid w:val="000C4929"/>
    <w:rsid w:val="000C4C24"/>
    <w:rsid w:val="000D0D07"/>
    <w:rsid w:val="000D4797"/>
    <w:rsid w:val="000D6F86"/>
    <w:rsid w:val="000E0527"/>
    <w:rsid w:val="000E1E92"/>
    <w:rsid w:val="000E4AD5"/>
    <w:rsid w:val="000F06D6"/>
    <w:rsid w:val="000F0ABC"/>
    <w:rsid w:val="000F0EB1"/>
    <w:rsid w:val="000F1106"/>
    <w:rsid w:val="000F28D8"/>
    <w:rsid w:val="000F3BE9"/>
    <w:rsid w:val="000F3F6C"/>
    <w:rsid w:val="000F6DF3"/>
    <w:rsid w:val="000F7F78"/>
    <w:rsid w:val="001005FF"/>
    <w:rsid w:val="001062FB"/>
    <w:rsid w:val="001063E6"/>
    <w:rsid w:val="00113CF4"/>
    <w:rsid w:val="001153EA"/>
    <w:rsid w:val="00115643"/>
    <w:rsid w:val="00116765"/>
    <w:rsid w:val="001219F5"/>
    <w:rsid w:val="00121A20"/>
    <w:rsid w:val="0012377F"/>
    <w:rsid w:val="00124314"/>
    <w:rsid w:val="00124BF7"/>
    <w:rsid w:val="00126B4A"/>
    <w:rsid w:val="00132FD0"/>
    <w:rsid w:val="00133AEA"/>
    <w:rsid w:val="001344C0"/>
    <w:rsid w:val="001346FA"/>
    <w:rsid w:val="00135252"/>
    <w:rsid w:val="00137AB5"/>
    <w:rsid w:val="00137F0B"/>
    <w:rsid w:val="00151E23"/>
    <w:rsid w:val="001526E0"/>
    <w:rsid w:val="0015373E"/>
    <w:rsid w:val="001551B5"/>
    <w:rsid w:val="00155303"/>
    <w:rsid w:val="001659C1"/>
    <w:rsid w:val="00170D0D"/>
    <w:rsid w:val="00173A8E"/>
    <w:rsid w:val="0017429C"/>
    <w:rsid w:val="00175FB4"/>
    <w:rsid w:val="0018143F"/>
    <w:rsid w:val="001878A7"/>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5DD6"/>
    <w:rsid w:val="001E7AED"/>
    <w:rsid w:val="001F14C6"/>
    <w:rsid w:val="001F3916"/>
    <w:rsid w:val="001F54C5"/>
    <w:rsid w:val="001F662C"/>
    <w:rsid w:val="001F7074"/>
    <w:rsid w:val="00200490"/>
    <w:rsid w:val="00201F3A"/>
    <w:rsid w:val="00203F96"/>
    <w:rsid w:val="0020442E"/>
    <w:rsid w:val="002069B2"/>
    <w:rsid w:val="00207FA3"/>
    <w:rsid w:val="00214DA8"/>
    <w:rsid w:val="00215423"/>
    <w:rsid w:val="002158FA"/>
    <w:rsid w:val="00220600"/>
    <w:rsid w:val="00220DD8"/>
    <w:rsid w:val="002224DB"/>
    <w:rsid w:val="00223FCB"/>
    <w:rsid w:val="002252C3"/>
    <w:rsid w:val="00225C54"/>
    <w:rsid w:val="00230765"/>
    <w:rsid w:val="002319E4"/>
    <w:rsid w:val="002333F1"/>
    <w:rsid w:val="00235632"/>
    <w:rsid w:val="00235872"/>
    <w:rsid w:val="00241559"/>
    <w:rsid w:val="002435B3"/>
    <w:rsid w:val="002451ED"/>
    <w:rsid w:val="002458EB"/>
    <w:rsid w:val="0024597A"/>
    <w:rsid w:val="002471F4"/>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4F9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DEC"/>
    <w:rsid w:val="002C3D98"/>
    <w:rsid w:val="002C41E6"/>
    <w:rsid w:val="002D071A"/>
    <w:rsid w:val="002D34B2"/>
    <w:rsid w:val="002D7637"/>
    <w:rsid w:val="002E17F2"/>
    <w:rsid w:val="002E67DE"/>
    <w:rsid w:val="002E7CAE"/>
    <w:rsid w:val="002F2771"/>
    <w:rsid w:val="002F37A9"/>
    <w:rsid w:val="002F6288"/>
    <w:rsid w:val="002F7CBE"/>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4AC6"/>
    <w:rsid w:val="00335858"/>
    <w:rsid w:val="00336BDA"/>
    <w:rsid w:val="00342BD7"/>
    <w:rsid w:val="00346DB5"/>
    <w:rsid w:val="003477B1"/>
    <w:rsid w:val="0035296B"/>
    <w:rsid w:val="00353547"/>
    <w:rsid w:val="00356A14"/>
    <w:rsid w:val="00357380"/>
    <w:rsid w:val="003602D9"/>
    <w:rsid w:val="003604CE"/>
    <w:rsid w:val="00360DC1"/>
    <w:rsid w:val="003644E0"/>
    <w:rsid w:val="00370E47"/>
    <w:rsid w:val="003742AC"/>
    <w:rsid w:val="00374414"/>
    <w:rsid w:val="00374ADB"/>
    <w:rsid w:val="00377CE1"/>
    <w:rsid w:val="00385BF0"/>
    <w:rsid w:val="003939FF"/>
    <w:rsid w:val="003A0E41"/>
    <w:rsid w:val="003A2223"/>
    <w:rsid w:val="003A2570"/>
    <w:rsid w:val="003A28B7"/>
    <w:rsid w:val="003A2A0F"/>
    <w:rsid w:val="003A45A1"/>
    <w:rsid w:val="003A5B0A"/>
    <w:rsid w:val="003A61A5"/>
    <w:rsid w:val="003A6BAC"/>
    <w:rsid w:val="003A7EF3"/>
    <w:rsid w:val="003B159C"/>
    <w:rsid w:val="003B342E"/>
    <w:rsid w:val="003B369F"/>
    <w:rsid w:val="003B36A3"/>
    <w:rsid w:val="003B7FE5"/>
    <w:rsid w:val="003C11C8"/>
    <w:rsid w:val="003C2702"/>
    <w:rsid w:val="003C7806"/>
    <w:rsid w:val="003D0530"/>
    <w:rsid w:val="003D109F"/>
    <w:rsid w:val="003D2478"/>
    <w:rsid w:val="003D3C45"/>
    <w:rsid w:val="003D5B1F"/>
    <w:rsid w:val="003E15FA"/>
    <w:rsid w:val="003E55E4"/>
    <w:rsid w:val="003E74E3"/>
    <w:rsid w:val="003F05C7"/>
    <w:rsid w:val="003F2CD4"/>
    <w:rsid w:val="003F4240"/>
    <w:rsid w:val="003F6BBE"/>
    <w:rsid w:val="004000E8"/>
    <w:rsid w:val="00402E2B"/>
    <w:rsid w:val="004033B5"/>
    <w:rsid w:val="004035EF"/>
    <w:rsid w:val="004042D5"/>
    <w:rsid w:val="004050EA"/>
    <w:rsid w:val="0040512B"/>
    <w:rsid w:val="00405CA5"/>
    <w:rsid w:val="00407CD3"/>
    <w:rsid w:val="00410134"/>
    <w:rsid w:val="00410B72"/>
    <w:rsid w:val="00410F18"/>
    <w:rsid w:val="0041263E"/>
    <w:rsid w:val="00413AAC"/>
    <w:rsid w:val="00413E92"/>
    <w:rsid w:val="00420E05"/>
    <w:rsid w:val="00421105"/>
    <w:rsid w:val="004242F4"/>
    <w:rsid w:val="00427248"/>
    <w:rsid w:val="00431229"/>
    <w:rsid w:val="00437447"/>
    <w:rsid w:val="00441782"/>
    <w:rsid w:val="00441A92"/>
    <w:rsid w:val="00444D0A"/>
    <w:rsid w:val="00444F56"/>
    <w:rsid w:val="00446488"/>
    <w:rsid w:val="0044714B"/>
    <w:rsid w:val="00447890"/>
    <w:rsid w:val="004517AA"/>
    <w:rsid w:val="00451DDC"/>
    <w:rsid w:val="00452CAC"/>
    <w:rsid w:val="004539D6"/>
    <w:rsid w:val="00457565"/>
    <w:rsid w:val="00457B71"/>
    <w:rsid w:val="00457EA1"/>
    <w:rsid w:val="00465ABC"/>
    <w:rsid w:val="004669E2"/>
    <w:rsid w:val="00470C31"/>
    <w:rsid w:val="004734D0"/>
    <w:rsid w:val="0047556B"/>
    <w:rsid w:val="00477768"/>
    <w:rsid w:val="00477FF6"/>
    <w:rsid w:val="0048445E"/>
    <w:rsid w:val="004845BA"/>
    <w:rsid w:val="00487BFA"/>
    <w:rsid w:val="00487D92"/>
    <w:rsid w:val="00491445"/>
    <w:rsid w:val="00492BC5"/>
    <w:rsid w:val="004964F1"/>
    <w:rsid w:val="004A16BC"/>
    <w:rsid w:val="004A2B94"/>
    <w:rsid w:val="004B1EC5"/>
    <w:rsid w:val="004B7C0C"/>
    <w:rsid w:val="004C3898"/>
    <w:rsid w:val="004D1A7A"/>
    <w:rsid w:val="004D36B1"/>
    <w:rsid w:val="004D7EBD"/>
    <w:rsid w:val="004E2680"/>
    <w:rsid w:val="004E28F9"/>
    <w:rsid w:val="004E462E"/>
    <w:rsid w:val="004E56DC"/>
    <w:rsid w:val="004E62D3"/>
    <w:rsid w:val="004E76F4"/>
    <w:rsid w:val="004F0B4E"/>
    <w:rsid w:val="004F0B6C"/>
    <w:rsid w:val="004F2078"/>
    <w:rsid w:val="004F4DA3"/>
    <w:rsid w:val="00500DCA"/>
    <w:rsid w:val="00506557"/>
    <w:rsid w:val="0050677A"/>
    <w:rsid w:val="005108D8"/>
    <w:rsid w:val="005116F9"/>
    <w:rsid w:val="005153A7"/>
    <w:rsid w:val="005219CF"/>
    <w:rsid w:val="005243FD"/>
    <w:rsid w:val="005253C1"/>
    <w:rsid w:val="00534B59"/>
    <w:rsid w:val="00536759"/>
    <w:rsid w:val="00537C62"/>
    <w:rsid w:val="00542163"/>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4FB2"/>
    <w:rsid w:val="005E385F"/>
    <w:rsid w:val="005E5B81"/>
    <w:rsid w:val="005F2CB1"/>
    <w:rsid w:val="005F3025"/>
    <w:rsid w:val="005F5B13"/>
    <w:rsid w:val="005F618C"/>
    <w:rsid w:val="005F70BD"/>
    <w:rsid w:val="0060117F"/>
    <w:rsid w:val="00601C11"/>
    <w:rsid w:val="0060283C"/>
    <w:rsid w:val="00604F14"/>
    <w:rsid w:val="00611B83"/>
    <w:rsid w:val="00613257"/>
    <w:rsid w:val="00617878"/>
    <w:rsid w:val="00620A71"/>
    <w:rsid w:val="00620D80"/>
    <w:rsid w:val="006234A6"/>
    <w:rsid w:val="00630001"/>
    <w:rsid w:val="006311B3"/>
    <w:rsid w:val="0063284C"/>
    <w:rsid w:val="00636398"/>
    <w:rsid w:val="006368D3"/>
    <w:rsid w:val="006377EC"/>
    <w:rsid w:val="0064151F"/>
    <w:rsid w:val="00641533"/>
    <w:rsid w:val="00641F4F"/>
    <w:rsid w:val="0064208D"/>
    <w:rsid w:val="00642375"/>
    <w:rsid w:val="00643475"/>
    <w:rsid w:val="0064396A"/>
    <w:rsid w:val="0064624E"/>
    <w:rsid w:val="00650AB9"/>
    <w:rsid w:val="006530A2"/>
    <w:rsid w:val="00655733"/>
    <w:rsid w:val="00655ACD"/>
    <w:rsid w:val="00656A92"/>
    <w:rsid w:val="00656DDE"/>
    <w:rsid w:val="0066011D"/>
    <w:rsid w:val="006607C0"/>
    <w:rsid w:val="006613A6"/>
    <w:rsid w:val="006627A2"/>
    <w:rsid w:val="006634E6"/>
    <w:rsid w:val="006655EE"/>
    <w:rsid w:val="00667EE7"/>
    <w:rsid w:val="00670922"/>
    <w:rsid w:val="00670978"/>
    <w:rsid w:val="00670BE1"/>
    <w:rsid w:val="0067218F"/>
    <w:rsid w:val="006741F2"/>
    <w:rsid w:val="00674CC3"/>
    <w:rsid w:val="00675C72"/>
    <w:rsid w:val="006771F9"/>
    <w:rsid w:val="006776D7"/>
    <w:rsid w:val="00681003"/>
    <w:rsid w:val="006817C9"/>
    <w:rsid w:val="00683ECE"/>
    <w:rsid w:val="0069415E"/>
    <w:rsid w:val="00695FC2"/>
    <w:rsid w:val="00696949"/>
    <w:rsid w:val="00697052"/>
    <w:rsid w:val="006A46FB"/>
    <w:rsid w:val="006A5E28"/>
    <w:rsid w:val="006A6585"/>
    <w:rsid w:val="006A697B"/>
    <w:rsid w:val="006A7AFF"/>
    <w:rsid w:val="006B1816"/>
    <w:rsid w:val="006B2099"/>
    <w:rsid w:val="006B50CF"/>
    <w:rsid w:val="006B7E5E"/>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0789"/>
    <w:rsid w:val="0070346E"/>
    <w:rsid w:val="00704EDB"/>
    <w:rsid w:val="00706101"/>
    <w:rsid w:val="00707072"/>
    <w:rsid w:val="00707D61"/>
    <w:rsid w:val="00712287"/>
    <w:rsid w:val="00712772"/>
    <w:rsid w:val="00713255"/>
    <w:rsid w:val="007148D3"/>
    <w:rsid w:val="00715B9A"/>
    <w:rsid w:val="00720687"/>
    <w:rsid w:val="00725DAA"/>
    <w:rsid w:val="00726EA6"/>
    <w:rsid w:val="00727208"/>
    <w:rsid w:val="00727680"/>
    <w:rsid w:val="007348B1"/>
    <w:rsid w:val="007362A6"/>
    <w:rsid w:val="00736D7D"/>
    <w:rsid w:val="00737FB0"/>
    <w:rsid w:val="00740E58"/>
    <w:rsid w:val="00742B60"/>
    <w:rsid w:val="007445A0"/>
    <w:rsid w:val="0074524B"/>
    <w:rsid w:val="00746457"/>
    <w:rsid w:val="00747D8B"/>
    <w:rsid w:val="00751228"/>
    <w:rsid w:val="00754B73"/>
    <w:rsid w:val="007571E1"/>
    <w:rsid w:val="007604B2"/>
    <w:rsid w:val="00765281"/>
    <w:rsid w:val="00766BAD"/>
    <w:rsid w:val="00772626"/>
    <w:rsid w:val="007755F2"/>
    <w:rsid w:val="007762EC"/>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2042"/>
    <w:rsid w:val="007D5901"/>
    <w:rsid w:val="007D7526"/>
    <w:rsid w:val="007E4610"/>
    <w:rsid w:val="007E4715"/>
    <w:rsid w:val="007E505B"/>
    <w:rsid w:val="007E7091"/>
    <w:rsid w:val="007E78F8"/>
    <w:rsid w:val="007F75D5"/>
    <w:rsid w:val="00803FAE"/>
    <w:rsid w:val="0080605F"/>
    <w:rsid w:val="00806EE7"/>
    <w:rsid w:val="00807786"/>
    <w:rsid w:val="00811FCB"/>
    <w:rsid w:val="008158D6"/>
    <w:rsid w:val="00817196"/>
    <w:rsid w:val="008211C8"/>
    <w:rsid w:val="008235DB"/>
    <w:rsid w:val="00824AB4"/>
    <w:rsid w:val="00825C42"/>
    <w:rsid w:val="00825D25"/>
    <w:rsid w:val="008277DE"/>
    <w:rsid w:val="00827D6F"/>
    <w:rsid w:val="008376AC"/>
    <w:rsid w:val="008444E8"/>
    <w:rsid w:val="00844E80"/>
    <w:rsid w:val="00846FE7"/>
    <w:rsid w:val="008533A3"/>
    <w:rsid w:val="008546CE"/>
    <w:rsid w:val="00856911"/>
    <w:rsid w:val="008576EC"/>
    <w:rsid w:val="008677FD"/>
    <w:rsid w:val="008706D4"/>
    <w:rsid w:val="00870F8A"/>
    <w:rsid w:val="008719A4"/>
    <w:rsid w:val="00871D23"/>
    <w:rsid w:val="00874312"/>
    <w:rsid w:val="0087437C"/>
    <w:rsid w:val="00875CD7"/>
    <w:rsid w:val="00876B4D"/>
    <w:rsid w:val="0087713F"/>
    <w:rsid w:val="00877F18"/>
    <w:rsid w:val="00894A88"/>
    <w:rsid w:val="00895386"/>
    <w:rsid w:val="008A21FF"/>
    <w:rsid w:val="008A2CE2"/>
    <w:rsid w:val="008A30AC"/>
    <w:rsid w:val="008A44B8"/>
    <w:rsid w:val="008A51A8"/>
    <w:rsid w:val="008A54C7"/>
    <w:rsid w:val="008A67AF"/>
    <w:rsid w:val="008A77D8"/>
    <w:rsid w:val="008B0483"/>
    <w:rsid w:val="008B0D97"/>
    <w:rsid w:val="008B120C"/>
    <w:rsid w:val="008B51A0"/>
    <w:rsid w:val="008B592A"/>
    <w:rsid w:val="008B7B5C"/>
    <w:rsid w:val="008C0C99"/>
    <w:rsid w:val="008C1CB8"/>
    <w:rsid w:val="008C2017"/>
    <w:rsid w:val="008C4958"/>
    <w:rsid w:val="008C4BAA"/>
    <w:rsid w:val="008C6AE8"/>
    <w:rsid w:val="008C7573"/>
    <w:rsid w:val="008D34F1"/>
    <w:rsid w:val="008D39D8"/>
    <w:rsid w:val="008D649B"/>
    <w:rsid w:val="008D6D1A"/>
    <w:rsid w:val="008E065E"/>
    <w:rsid w:val="008E0927"/>
    <w:rsid w:val="008E1909"/>
    <w:rsid w:val="008F1EAB"/>
    <w:rsid w:val="008F33DC"/>
    <w:rsid w:val="008F477F"/>
    <w:rsid w:val="0090057D"/>
    <w:rsid w:val="00902350"/>
    <w:rsid w:val="0090308A"/>
    <w:rsid w:val="0090336B"/>
    <w:rsid w:val="009053AA"/>
    <w:rsid w:val="00906939"/>
    <w:rsid w:val="00910B7D"/>
    <w:rsid w:val="00911DFB"/>
    <w:rsid w:val="009139D9"/>
    <w:rsid w:val="0091494E"/>
    <w:rsid w:val="00914AD8"/>
    <w:rsid w:val="00916079"/>
    <w:rsid w:val="00917CE9"/>
    <w:rsid w:val="00920BF2"/>
    <w:rsid w:val="00922010"/>
    <w:rsid w:val="00924161"/>
    <w:rsid w:val="00931BD9"/>
    <w:rsid w:val="00935739"/>
    <w:rsid w:val="009368F3"/>
    <w:rsid w:val="00940843"/>
    <w:rsid w:val="00941636"/>
    <w:rsid w:val="00943742"/>
    <w:rsid w:val="00945C05"/>
    <w:rsid w:val="00945DBB"/>
    <w:rsid w:val="00946945"/>
    <w:rsid w:val="00947713"/>
    <w:rsid w:val="00950DE7"/>
    <w:rsid w:val="00952347"/>
    <w:rsid w:val="00952A24"/>
    <w:rsid w:val="00953920"/>
    <w:rsid w:val="00953D47"/>
    <w:rsid w:val="009566D3"/>
    <w:rsid w:val="0095681E"/>
    <w:rsid w:val="009572D4"/>
    <w:rsid w:val="00961921"/>
    <w:rsid w:val="0096430A"/>
    <w:rsid w:val="0096554B"/>
    <w:rsid w:val="0096584A"/>
    <w:rsid w:val="00970A63"/>
    <w:rsid w:val="009710D5"/>
    <w:rsid w:val="00971F08"/>
    <w:rsid w:val="0097493A"/>
    <w:rsid w:val="0097603D"/>
    <w:rsid w:val="00976949"/>
    <w:rsid w:val="00980477"/>
    <w:rsid w:val="00982AFC"/>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3C0E"/>
    <w:rsid w:val="009B4DF4"/>
    <w:rsid w:val="009B564E"/>
    <w:rsid w:val="009B7E87"/>
    <w:rsid w:val="009C403E"/>
    <w:rsid w:val="009C6832"/>
    <w:rsid w:val="009D1656"/>
    <w:rsid w:val="009D4FF0"/>
    <w:rsid w:val="009D703C"/>
    <w:rsid w:val="009D718F"/>
    <w:rsid w:val="009E068F"/>
    <w:rsid w:val="009E143A"/>
    <w:rsid w:val="009E14E0"/>
    <w:rsid w:val="009E35DB"/>
    <w:rsid w:val="009E47A3"/>
    <w:rsid w:val="009E5896"/>
    <w:rsid w:val="009E5DBC"/>
    <w:rsid w:val="009F08F3"/>
    <w:rsid w:val="009F344F"/>
    <w:rsid w:val="00A00EC9"/>
    <w:rsid w:val="00A031D8"/>
    <w:rsid w:val="00A040FA"/>
    <w:rsid w:val="00A048A8"/>
    <w:rsid w:val="00A04F49"/>
    <w:rsid w:val="00A13E54"/>
    <w:rsid w:val="00A15745"/>
    <w:rsid w:val="00A17F63"/>
    <w:rsid w:val="00A20FFF"/>
    <w:rsid w:val="00A2193B"/>
    <w:rsid w:val="00A2351A"/>
    <w:rsid w:val="00A264A9"/>
    <w:rsid w:val="00A27785"/>
    <w:rsid w:val="00A30187"/>
    <w:rsid w:val="00A3448A"/>
    <w:rsid w:val="00A34D3E"/>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0523"/>
    <w:rsid w:val="00AE27AC"/>
    <w:rsid w:val="00AE2FEB"/>
    <w:rsid w:val="00AE40E0"/>
    <w:rsid w:val="00AE4DBA"/>
    <w:rsid w:val="00AE4F07"/>
    <w:rsid w:val="00AF0198"/>
    <w:rsid w:val="00AF1C5D"/>
    <w:rsid w:val="00AF42D7"/>
    <w:rsid w:val="00B006FE"/>
    <w:rsid w:val="00B007CB"/>
    <w:rsid w:val="00B02AA9"/>
    <w:rsid w:val="00B02FA3"/>
    <w:rsid w:val="00B03374"/>
    <w:rsid w:val="00B045EE"/>
    <w:rsid w:val="00B05084"/>
    <w:rsid w:val="00B157F9"/>
    <w:rsid w:val="00B20256"/>
    <w:rsid w:val="00B20D09"/>
    <w:rsid w:val="00B2763F"/>
    <w:rsid w:val="00B27AAC"/>
    <w:rsid w:val="00B30929"/>
    <w:rsid w:val="00B372AA"/>
    <w:rsid w:val="00B40445"/>
    <w:rsid w:val="00B41888"/>
    <w:rsid w:val="00B45A52"/>
    <w:rsid w:val="00B46175"/>
    <w:rsid w:val="00B51E44"/>
    <w:rsid w:val="00B664C7"/>
    <w:rsid w:val="00B67BF1"/>
    <w:rsid w:val="00B739F6"/>
    <w:rsid w:val="00B75A51"/>
    <w:rsid w:val="00B81A6C"/>
    <w:rsid w:val="00B85DE5"/>
    <w:rsid w:val="00B90F73"/>
    <w:rsid w:val="00B91DAF"/>
    <w:rsid w:val="00B93B59"/>
    <w:rsid w:val="00B9406A"/>
    <w:rsid w:val="00BA2280"/>
    <w:rsid w:val="00BA2A08"/>
    <w:rsid w:val="00BA56D2"/>
    <w:rsid w:val="00BA76E0"/>
    <w:rsid w:val="00BA7AB5"/>
    <w:rsid w:val="00BB0EBF"/>
    <w:rsid w:val="00BB2A25"/>
    <w:rsid w:val="00BB51E9"/>
    <w:rsid w:val="00BC0FDC"/>
    <w:rsid w:val="00BC3053"/>
    <w:rsid w:val="00BC4D2E"/>
    <w:rsid w:val="00BD46D5"/>
    <w:rsid w:val="00BD48AC"/>
    <w:rsid w:val="00BD5F1A"/>
    <w:rsid w:val="00BE064A"/>
    <w:rsid w:val="00BE1234"/>
    <w:rsid w:val="00BE2FA6"/>
    <w:rsid w:val="00BE333F"/>
    <w:rsid w:val="00BE7406"/>
    <w:rsid w:val="00BE7603"/>
    <w:rsid w:val="00BF10D9"/>
    <w:rsid w:val="00BF3279"/>
    <w:rsid w:val="00BF74C7"/>
    <w:rsid w:val="00BF7642"/>
    <w:rsid w:val="00C015F1"/>
    <w:rsid w:val="00C01F33"/>
    <w:rsid w:val="00C02A4C"/>
    <w:rsid w:val="00C02CC6"/>
    <w:rsid w:val="00C040F7"/>
    <w:rsid w:val="00C044AB"/>
    <w:rsid w:val="00C05706"/>
    <w:rsid w:val="00C06689"/>
    <w:rsid w:val="00C07377"/>
    <w:rsid w:val="00C10478"/>
    <w:rsid w:val="00C12107"/>
    <w:rsid w:val="00C14D4B"/>
    <w:rsid w:val="00C154BB"/>
    <w:rsid w:val="00C279B5"/>
    <w:rsid w:val="00C27C45"/>
    <w:rsid w:val="00C33F63"/>
    <w:rsid w:val="00C3719D"/>
    <w:rsid w:val="00C54995"/>
    <w:rsid w:val="00C54D41"/>
    <w:rsid w:val="00C60783"/>
    <w:rsid w:val="00C64672"/>
    <w:rsid w:val="00C70697"/>
    <w:rsid w:val="00C70E40"/>
    <w:rsid w:val="00C72EF4"/>
    <w:rsid w:val="00C75D2F"/>
    <w:rsid w:val="00C767BE"/>
    <w:rsid w:val="00C76E3C"/>
    <w:rsid w:val="00C77545"/>
    <w:rsid w:val="00C81568"/>
    <w:rsid w:val="00C84A6E"/>
    <w:rsid w:val="00C9027A"/>
    <w:rsid w:val="00C9068E"/>
    <w:rsid w:val="00C93C4B"/>
    <w:rsid w:val="00C944AB"/>
    <w:rsid w:val="00C95B40"/>
    <w:rsid w:val="00CA1068"/>
    <w:rsid w:val="00CA1ED8"/>
    <w:rsid w:val="00CA2417"/>
    <w:rsid w:val="00CB1F63"/>
    <w:rsid w:val="00CB3A58"/>
    <w:rsid w:val="00CB7170"/>
    <w:rsid w:val="00CC040E"/>
    <w:rsid w:val="00CC111F"/>
    <w:rsid w:val="00CC2011"/>
    <w:rsid w:val="00CC3EA0"/>
    <w:rsid w:val="00CC7B45"/>
    <w:rsid w:val="00CD1188"/>
    <w:rsid w:val="00CD2ED1"/>
    <w:rsid w:val="00CD337B"/>
    <w:rsid w:val="00CE0424"/>
    <w:rsid w:val="00CE3A7E"/>
    <w:rsid w:val="00CE7561"/>
    <w:rsid w:val="00CF1354"/>
    <w:rsid w:val="00CF3B1F"/>
    <w:rsid w:val="00CF3BF6"/>
    <w:rsid w:val="00CF625B"/>
    <w:rsid w:val="00CF687E"/>
    <w:rsid w:val="00D023A6"/>
    <w:rsid w:val="00D0349B"/>
    <w:rsid w:val="00D10249"/>
    <w:rsid w:val="00D115C3"/>
    <w:rsid w:val="00D11897"/>
    <w:rsid w:val="00D13135"/>
    <w:rsid w:val="00D13B7B"/>
    <w:rsid w:val="00D13E4E"/>
    <w:rsid w:val="00D21C81"/>
    <w:rsid w:val="00D239A7"/>
    <w:rsid w:val="00D23B5B"/>
    <w:rsid w:val="00D23F47"/>
    <w:rsid w:val="00D26E83"/>
    <w:rsid w:val="00D36E71"/>
    <w:rsid w:val="00D37D87"/>
    <w:rsid w:val="00D40B33"/>
    <w:rsid w:val="00D4318F"/>
    <w:rsid w:val="00D438BF"/>
    <w:rsid w:val="00D440F8"/>
    <w:rsid w:val="00D546FF"/>
    <w:rsid w:val="00D55AD5"/>
    <w:rsid w:val="00D576CA"/>
    <w:rsid w:val="00D61AF5"/>
    <w:rsid w:val="00D652B5"/>
    <w:rsid w:val="00D658B7"/>
    <w:rsid w:val="00D66155"/>
    <w:rsid w:val="00D708B0"/>
    <w:rsid w:val="00D73CFC"/>
    <w:rsid w:val="00D77B1D"/>
    <w:rsid w:val="00D8021F"/>
    <w:rsid w:val="00D80383"/>
    <w:rsid w:val="00D823C6"/>
    <w:rsid w:val="00D86CA3"/>
    <w:rsid w:val="00D86F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5F6"/>
    <w:rsid w:val="00E53B75"/>
    <w:rsid w:val="00E54E3B"/>
    <w:rsid w:val="00E5689D"/>
    <w:rsid w:val="00E57565"/>
    <w:rsid w:val="00E63838"/>
    <w:rsid w:val="00E64434"/>
    <w:rsid w:val="00E64B80"/>
    <w:rsid w:val="00E67C51"/>
    <w:rsid w:val="00E72EFC"/>
    <w:rsid w:val="00E758EC"/>
    <w:rsid w:val="00E8234C"/>
    <w:rsid w:val="00E83AA9"/>
    <w:rsid w:val="00E841EC"/>
    <w:rsid w:val="00E85928"/>
    <w:rsid w:val="00E87822"/>
    <w:rsid w:val="00E90395"/>
    <w:rsid w:val="00E90E49"/>
    <w:rsid w:val="00E917F9"/>
    <w:rsid w:val="00E9291C"/>
    <w:rsid w:val="00E93025"/>
    <w:rsid w:val="00E93FFE"/>
    <w:rsid w:val="00E94F8A"/>
    <w:rsid w:val="00EA4B16"/>
    <w:rsid w:val="00EA7A41"/>
    <w:rsid w:val="00EB077B"/>
    <w:rsid w:val="00EB4EA2"/>
    <w:rsid w:val="00EB5536"/>
    <w:rsid w:val="00EC27C6"/>
    <w:rsid w:val="00EC4207"/>
    <w:rsid w:val="00EC5653"/>
    <w:rsid w:val="00EC71CE"/>
    <w:rsid w:val="00EC77A7"/>
    <w:rsid w:val="00ED1006"/>
    <w:rsid w:val="00EE59C8"/>
    <w:rsid w:val="00EF18FE"/>
    <w:rsid w:val="00EF3A85"/>
    <w:rsid w:val="00EF5787"/>
    <w:rsid w:val="00EF60D0"/>
    <w:rsid w:val="00EF7DD8"/>
    <w:rsid w:val="00F03457"/>
    <w:rsid w:val="00F0528D"/>
    <w:rsid w:val="00F06C67"/>
    <w:rsid w:val="00F06DFD"/>
    <w:rsid w:val="00F071D1"/>
    <w:rsid w:val="00F07533"/>
    <w:rsid w:val="00F10629"/>
    <w:rsid w:val="00F15FA5"/>
    <w:rsid w:val="00F209B7"/>
    <w:rsid w:val="00F2376F"/>
    <w:rsid w:val="00F243D8"/>
    <w:rsid w:val="00F26BB4"/>
    <w:rsid w:val="00F30828"/>
    <w:rsid w:val="00F313D6"/>
    <w:rsid w:val="00F37438"/>
    <w:rsid w:val="00F40F0C"/>
    <w:rsid w:val="00F4766C"/>
    <w:rsid w:val="00F5060E"/>
    <w:rsid w:val="00F507D1"/>
    <w:rsid w:val="00F519CE"/>
    <w:rsid w:val="00F51ADA"/>
    <w:rsid w:val="00F607C5"/>
    <w:rsid w:val="00F60DEA"/>
    <w:rsid w:val="00F6258D"/>
    <w:rsid w:val="00F6302A"/>
    <w:rsid w:val="00F64C2B"/>
    <w:rsid w:val="00F651BE"/>
    <w:rsid w:val="00F67F53"/>
    <w:rsid w:val="00F703BE"/>
    <w:rsid w:val="00F71F69"/>
    <w:rsid w:val="00F72B72"/>
    <w:rsid w:val="00F74BB9"/>
    <w:rsid w:val="00F75582"/>
    <w:rsid w:val="00F76EFA"/>
    <w:rsid w:val="00F804BE"/>
    <w:rsid w:val="00F817CE"/>
    <w:rsid w:val="00F8456C"/>
    <w:rsid w:val="00F84DA1"/>
    <w:rsid w:val="00F859D8"/>
    <w:rsid w:val="00F868F5"/>
    <w:rsid w:val="00F9056A"/>
    <w:rsid w:val="00F90F8D"/>
    <w:rsid w:val="00F92782"/>
    <w:rsid w:val="00F93AA9"/>
    <w:rsid w:val="00F96985"/>
    <w:rsid w:val="00F97838"/>
    <w:rsid w:val="00FA2BB3"/>
    <w:rsid w:val="00FB4C80"/>
    <w:rsid w:val="00FB6A6A"/>
    <w:rsid w:val="00FC7429"/>
    <w:rsid w:val="00FD07F6"/>
    <w:rsid w:val="00FD1159"/>
    <w:rsid w:val="00FD1EC8"/>
    <w:rsid w:val="00FD47C8"/>
    <w:rsid w:val="00FD47ED"/>
    <w:rsid w:val="00FD74DB"/>
    <w:rsid w:val="00FD7660"/>
    <w:rsid w:val="00FE0655"/>
    <w:rsid w:val="00FE132B"/>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70E40"/>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C70E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0E40"/>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pPr>
  </w:style>
  <w:style w:type="paragraph" w:customStyle="1" w:styleId="B2">
    <w:name w:val="B2"/>
    <w:basedOn w:val="List2"/>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GridTable5Dark-Accent5">
    <w:name w:val="Grid Table 5 Dark Accent 5"/>
    <w:basedOn w:val="TableNormal"/>
    <w:uiPriority w:val="50"/>
    <w:rsid w:val="000F7F7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9178">
      <w:bodyDiv w:val="1"/>
      <w:marLeft w:val="0"/>
      <w:marRight w:val="0"/>
      <w:marTop w:val="0"/>
      <w:marBottom w:val="0"/>
      <w:divBdr>
        <w:top w:val="none" w:sz="0" w:space="0" w:color="auto"/>
        <w:left w:val="none" w:sz="0" w:space="0" w:color="auto"/>
        <w:bottom w:val="none" w:sz="0" w:space="0" w:color="auto"/>
        <w:right w:val="none" w:sz="0" w:space="0" w:color="auto"/>
      </w:divBdr>
      <w:divsChild>
        <w:div w:id="1041052469">
          <w:marLeft w:val="835"/>
          <w:marRight w:val="0"/>
          <w:marTop w:val="96"/>
          <w:marBottom w:val="0"/>
          <w:divBdr>
            <w:top w:val="none" w:sz="0" w:space="0" w:color="auto"/>
            <w:left w:val="none" w:sz="0" w:space="0" w:color="auto"/>
            <w:bottom w:val="none" w:sz="0" w:space="0" w:color="auto"/>
            <w:right w:val="none" w:sz="0" w:space="0" w:color="auto"/>
          </w:divBdr>
        </w:div>
      </w:divsChild>
    </w:div>
    <w:div w:id="56905695">
      <w:bodyDiv w:val="1"/>
      <w:marLeft w:val="0"/>
      <w:marRight w:val="0"/>
      <w:marTop w:val="0"/>
      <w:marBottom w:val="0"/>
      <w:divBdr>
        <w:top w:val="none" w:sz="0" w:space="0" w:color="auto"/>
        <w:left w:val="none" w:sz="0" w:space="0" w:color="auto"/>
        <w:bottom w:val="none" w:sz="0" w:space="0" w:color="auto"/>
        <w:right w:val="none" w:sz="0" w:space="0" w:color="auto"/>
      </w:divBdr>
      <w:divsChild>
        <w:div w:id="245917502">
          <w:marLeft w:val="1166"/>
          <w:marRight w:val="0"/>
          <w:marTop w:val="91"/>
          <w:marBottom w:val="0"/>
          <w:divBdr>
            <w:top w:val="none" w:sz="0" w:space="0" w:color="auto"/>
            <w:left w:val="none" w:sz="0" w:space="0" w:color="auto"/>
            <w:bottom w:val="none" w:sz="0" w:space="0" w:color="auto"/>
            <w:right w:val="none" w:sz="0" w:space="0" w:color="auto"/>
          </w:divBdr>
        </w:div>
        <w:div w:id="211380923">
          <w:marLeft w:val="1800"/>
          <w:marRight w:val="0"/>
          <w:marTop w:val="82"/>
          <w:marBottom w:val="0"/>
          <w:divBdr>
            <w:top w:val="none" w:sz="0" w:space="0" w:color="auto"/>
            <w:left w:val="none" w:sz="0" w:space="0" w:color="auto"/>
            <w:bottom w:val="none" w:sz="0" w:space="0" w:color="auto"/>
            <w:right w:val="none" w:sz="0" w:space="0" w:color="auto"/>
          </w:divBdr>
        </w:div>
        <w:div w:id="1886796608">
          <w:marLeft w:val="1800"/>
          <w:marRight w:val="0"/>
          <w:marTop w:val="82"/>
          <w:marBottom w:val="0"/>
          <w:divBdr>
            <w:top w:val="none" w:sz="0" w:space="0" w:color="auto"/>
            <w:left w:val="none" w:sz="0" w:space="0" w:color="auto"/>
            <w:bottom w:val="none" w:sz="0" w:space="0" w:color="auto"/>
            <w:right w:val="none" w:sz="0" w:space="0" w:color="auto"/>
          </w:divBdr>
        </w:div>
        <w:div w:id="1569656416">
          <w:marLeft w:val="1800"/>
          <w:marRight w:val="0"/>
          <w:marTop w:val="82"/>
          <w:marBottom w:val="0"/>
          <w:divBdr>
            <w:top w:val="none" w:sz="0" w:space="0" w:color="auto"/>
            <w:left w:val="none" w:sz="0" w:space="0" w:color="auto"/>
            <w:bottom w:val="none" w:sz="0" w:space="0" w:color="auto"/>
            <w:right w:val="none" w:sz="0" w:space="0" w:color="auto"/>
          </w:divBdr>
        </w:div>
      </w:divsChild>
    </w:div>
    <w:div w:id="151798937">
      <w:bodyDiv w:val="1"/>
      <w:marLeft w:val="0"/>
      <w:marRight w:val="0"/>
      <w:marTop w:val="0"/>
      <w:marBottom w:val="0"/>
      <w:divBdr>
        <w:top w:val="none" w:sz="0" w:space="0" w:color="auto"/>
        <w:left w:val="none" w:sz="0" w:space="0" w:color="auto"/>
        <w:bottom w:val="none" w:sz="0" w:space="0" w:color="auto"/>
        <w:right w:val="none" w:sz="0" w:space="0" w:color="auto"/>
      </w:divBdr>
      <w:divsChild>
        <w:div w:id="2037348764">
          <w:marLeft w:val="835"/>
          <w:marRight w:val="0"/>
          <w:marTop w:val="96"/>
          <w:marBottom w:val="0"/>
          <w:divBdr>
            <w:top w:val="none" w:sz="0" w:space="0" w:color="auto"/>
            <w:left w:val="none" w:sz="0" w:space="0" w:color="auto"/>
            <w:bottom w:val="none" w:sz="0" w:space="0" w:color="auto"/>
            <w:right w:val="none" w:sz="0" w:space="0" w:color="auto"/>
          </w:divBdr>
        </w:div>
        <w:div w:id="1813448580">
          <w:marLeft w:val="1843"/>
          <w:marRight w:val="0"/>
          <w:marTop w:val="96"/>
          <w:marBottom w:val="0"/>
          <w:divBdr>
            <w:top w:val="none" w:sz="0" w:space="0" w:color="auto"/>
            <w:left w:val="none" w:sz="0" w:space="0" w:color="auto"/>
            <w:bottom w:val="none" w:sz="0" w:space="0" w:color="auto"/>
            <w:right w:val="none" w:sz="0" w:space="0" w:color="auto"/>
          </w:divBdr>
        </w:div>
        <w:div w:id="967736854">
          <w:marLeft w:val="2405"/>
          <w:marRight w:val="0"/>
          <w:marTop w:val="96"/>
          <w:marBottom w:val="0"/>
          <w:divBdr>
            <w:top w:val="none" w:sz="0" w:space="0" w:color="auto"/>
            <w:left w:val="none" w:sz="0" w:space="0" w:color="auto"/>
            <w:bottom w:val="none" w:sz="0" w:space="0" w:color="auto"/>
            <w:right w:val="none" w:sz="0" w:space="0" w:color="auto"/>
          </w:divBdr>
        </w:div>
        <w:div w:id="1161970355">
          <w:marLeft w:val="1843"/>
          <w:marRight w:val="0"/>
          <w:marTop w:val="96"/>
          <w:marBottom w:val="0"/>
          <w:divBdr>
            <w:top w:val="none" w:sz="0" w:space="0" w:color="auto"/>
            <w:left w:val="none" w:sz="0" w:space="0" w:color="auto"/>
            <w:bottom w:val="none" w:sz="0" w:space="0" w:color="auto"/>
            <w:right w:val="none" w:sz="0" w:space="0" w:color="auto"/>
          </w:divBdr>
        </w:div>
        <w:div w:id="743451710">
          <w:marLeft w:val="2405"/>
          <w:marRight w:val="0"/>
          <w:marTop w:val="96"/>
          <w:marBottom w:val="0"/>
          <w:divBdr>
            <w:top w:val="none" w:sz="0" w:space="0" w:color="auto"/>
            <w:left w:val="none" w:sz="0" w:space="0" w:color="auto"/>
            <w:bottom w:val="none" w:sz="0" w:space="0" w:color="auto"/>
            <w:right w:val="none" w:sz="0" w:space="0" w:color="auto"/>
          </w:divBdr>
        </w:div>
        <w:div w:id="1576087722">
          <w:marLeft w:val="1843"/>
          <w:marRight w:val="0"/>
          <w:marTop w:val="96"/>
          <w:marBottom w:val="0"/>
          <w:divBdr>
            <w:top w:val="none" w:sz="0" w:space="0" w:color="auto"/>
            <w:left w:val="none" w:sz="0" w:space="0" w:color="auto"/>
            <w:bottom w:val="none" w:sz="0" w:space="0" w:color="auto"/>
            <w:right w:val="none" w:sz="0" w:space="0" w:color="auto"/>
          </w:divBdr>
        </w:div>
      </w:divsChild>
    </w:div>
    <w:div w:id="291177139">
      <w:bodyDiv w:val="1"/>
      <w:marLeft w:val="0"/>
      <w:marRight w:val="0"/>
      <w:marTop w:val="0"/>
      <w:marBottom w:val="0"/>
      <w:divBdr>
        <w:top w:val="none" w:sz="0" w:space="0" w:color="auto"/>
        <w:left w:val="none" w:sz="0" w:space="0" w:color="auto"/>
        <w:bottom w:val="none" w:sz="0" w:space="0" w:color="auto"/>
        <w:right w:val="none" w:sz="0" w:space="0" w:color="auto"/>
      </w:divBdr>
    </w:div>
    <w:div w:id="543177315">
      <w:bodyDiv w:val="1"/>
      <w:marLeft w:val="0"/>
      <w:marRight w:val="0"/>
      <w:marTop w:val="0"/>
      <w:marBottom w:val="0"/>
      <w:divBdr>
        <w:top w:val="none" w:sz="0" w:space="0" w:color="auto"/>
        <w:left w:val="none" w:sz="0" w:space="0" w:color="auto"/>
        <w:bottom w:val="none" w:sz="0" w:space="0" w:color="auto"/>
        <w:right w:val="none" w:sz="0" w:space="0" w:color="auto"/>
      </w:divBdr>
    </w:div>
    <w:div w:id="968776938">
      <w:bodyDiv w:val="1"/>
      <w:marLeft w:val="0"/>
      <w:marRight w:val="0"/>
      <w:marTop w:val="0"/>
      <w:marBottom w:val="0"/>
      <w:divBdr>
        <w:top w:val="none" w:sz="0" w:space="0" w:color="auto"/>
        <w:left w:val="none" w:sz="0" w:space="0" w:color="auto"/>
        <w:bottom w:val="none" w:sz="0" w:space="0" w:color="auto"/>
        <w:right w:val="none" w:sz="0" w:space="0" w:color="auto"/>
      </w:divBdr>
      <w:divsChild>
        <w:div w:id="245068521">
          <w:marLeft w:val="1166"/>
          <w:marRight w:val="0"/>
          <w:marTop w:val="91"/>
          <w:marBottom w:val="0"/>
          <w:divBdr>
            <w:top w:val="none" w:sz="0" w:space="0" w:color="auto"/>
            <w:left w:val="none" w:sz="0" w:space="0" w:color="auto"/>
            <w:bottom w:val="none" w:sz="0" w:space="0" w:color="auto"/>
            <w:right w:val="none" w:sz="0" w:space="0" w:color="auto"/>
          </w:divBdr>
        </w:div>
        <w:div w:id="1340423821">
          <w:marLeft w:val="1800"/>
          <w:marRight w:val="0"/>
          <w:marTop w:val="82"/>
          <w:marBottom w:val="0"/>
          <w:divBdr>
            <w:top w:val="none" w:sz="0" w:space="0" w:color="auto"/>
            <w:left w:val="none" w:sz="0" w:space="0" w:color="auto"/>
            <w:bottom w:val="none" w:sz="0" w:space="0" w:color="auto"/>
            <w:right w:val="none" w:sz="0" w:space="0" w:color="auto"/>
          </w:divBdr>
        </w:div>
        <w:div w:id="1142238984">
          <w:marLeft w:val="1800"/>
          <w:marRight w:val="0"/>
          <w:marTop w:val="82"/>
          <w:marBottom w:val="0"/>
          <w:divBdr>
            <w:top w:val="none" w:sz="0" w:space="0" w:color="auto"/>
            <w:left w:val="none" w:sz="0" w:space="0" w:color="auto"/>
            <w:bottom w:val="none" w:sz="0" w:space="0" w:color="auto"/>
            <w:right w:val="none" w:sz="0" w:space="0" w:color="auto"/>
          </w:divBdr>
        </w:div>
        <w:div w:id="950357663">
          <w:marLeft w:val="1800"/>
          <w:marRight w:val="0"/>
          <w:marTop w:val="82"/>
          <w:marBottom w:val="0"/>
          <w:divBdr>
            <w:top w:val="none" w:sz="0" w:space="0" w:color="auto"/>
            <w:left w:val="none" w:sz="0" w:space="0" w:color="auto"/>
            <w:bottom w:val="none" w:sz="0" w:space="0" w:color="auto"/>
            <w:right w:val="none" w:sz="0" w:space="0" w:color="auto"/>
          </w:divBdr>
        </w:div>
      </w:divsChild>
    </w:div>
    <w:div w:id="1290354632">
      <w:bodyDiv w:val="1"/>
      <w:marLeft w:val="0"/>
      <w:marRight w:val="0"/>
      <w:marTop w:val="0"/>
      <w:marBottom w:val="0"/>
      <w:divBdr>
        <w:top w:val="none" w:sz="0" w:space="0" w:color="auto"/>
        <w:left w:val="none" w:sz="0" w:space="0" w:color="auto"/>
        <w:bottom w:val="none" w:sz="0" w:space="0" w:color="auto"/>
        <w:right w:val="none" w:sz="0" w:space="0" w:color="auto"/>
      </w:divBdr>
    </w:div>
    <w:div w:id="1458137233">
      <w:bodyDiv w:val="1"/>
      <w:marLeft w:val="0"/>
      <w:marRight w:val="0"/>
      <w:marTop w:val="0"/>
      <w:marBottom w:val="0"/>
      <w:divBdr>
        <w:top w:val="none" w:sz="0" w:space="0" w:color="auto"/>
        <w:left w:val="none" w:sz="0" w:space="0" w:color="auto"/>
        <w:bottom w:val="none" w:sz="0" w:space="0" w:color="auto"/>
        <w:right w:val="none" w:sz="0" w:space="0" w:color="auto"/>
      </w:divBdr>
      <w:divsChild>
        <w:div w:id="956984171">
          <w:marLeft w:val="1166"/>
          <w:marRight w:val="0"/>
          <w:marTop w:val="91"/>
          <w:marBottom w:val="0"/>
          <w:divBdr>
            <w:top w:val="none" w:sz="0" w:space="0" w:color="auto"/>
            <w:left w:val="none" w:sz="0" w:space="0" w:color="auto"/>
            <w:bottom w:val="none" w:sz="0" w:space="0" w:color="auto"/>
            <w:right w:val="none" w:sz="0" w:space="0" w:color="auto"/>
          </w:divBdr>
        </w:div>
        <w:div w:id="724987929">
          <w:marLeft w:val="1800"/>
          <w:marRight w:val="0"/>
          <w:marTop w:val="82"/>
          <w:marBottom w:val="0"/>
          <w:divBdr>
            <w:top w:val="none" w:sz="0" w:space="0" w:color="auto"/>
            <w:left w:val="none" w:sz="0" w:space="0" w:color="auto"/>
            <w:bottom w:val="none" w:sz="0" w:space="0" w:color="auto"/>
            <w:right w:val="none" w:sz="0" w:space="0" w:color="auto"/>
          </w:divBdr>
        </w:div>
        <w:div w:id="2000305928">
          <w:marLeft w:val="1800"/>
          <w:marRight w:val="0"/>
          <w:marTop w:val="82"/>
          <w:marBottom w:val="0"/>
          <w:divBdr>
            <w:top w:val="none" w:sz="0" w:space="0" w:color="auto"/>
            <w:left w:val="none" w:sz="0" w:space="0" w:color="auto"/>
            <w:bottom w:val="none" w:sz="0" w:space="0" w:color="auto"/>
            <w:right w:val="none" w:sz="0" w:space="0" w:color="auto"/>
          </w:divBdr>
        </w:div>
        <w:div w:id="1756778897">
          <w:marLeft w:val="1800"/>
          <w:marRight w:val="0"/>
          <w:marTop w:val="82"/>
          <w:marBottom w:val="0"/>
          <w:divBdr>
            <w:top w:val="none" w:sz="0" w:space="0" w:color="auto"/>
            <w:left w:val="none" w:sz="0" w:space="0" w:color="auto"/>
            <w:bottom w:val="none" w:sz="0" w:space="0" w:color="auto"/>
            <w:right w:val="none" w:sz="0" w:space="0" w:color="auto"/>
          </w:divBdr>
        </w:div>
      </w:divsChild>
    </w:div>
    <w:div w:id="159262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F90D4-D7D6-4B82-B5C4-F280A5E0A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1019</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2017-11-17T10:37:00Z</dcterms:created>
  <dcterms:modified xsi:type="dcterms:W3CDTF">2017-11-17T11:03:00Z</dcterms:modified>
</cp:coreProperties>
</file>